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"/>
        <w:gridCol w:w="4814"/>
      </w:tblGrid>
      <w:tr w:rsidR="00932903" w:rsidRPr="001C36C3" w14:paraId="0E2D0A9F" w14:textId="77777777" w:rsidTr="00081A09">
        <w:trPr>
          <w:trHeight w:val="540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2A5BC" w14:textId="77777777" w:rsidR="00932903" w:rsidRPr="00053D00" w:rsidRDefault="00932903" w:rsidP="00081A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3D00">
              <w:rPr>
                <w:sz w:val="28"/>
                <w:szCs w:val="28"/>
              </w:rPr>
              <w:t>Российская Федерация</w:t>
            </w:r>
          </w:p>
        </w:tc>
      </w:tr>
      <w:tr w:rsidR="00932903" w:rsidRPr="001C36C3" w14:paraId="3B37F9ED" w14:textId="77777777" w:rsidTr="00081A09">
        <w:trPr>
          <w:trHeight w:val="189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29C2" w14:textId="77777777" w:rsidR="00932903" w:rsidRPr="00D60C8B" w:rsidRDefault="00932903" w:rsidP="00081A09">
            <w:pPr>
              <w:jc w:val="center"/>
              <w:rPr>
                <w:b/>
                <w:bCs/>
                <w:sz w:val="30"/>
                <w:szCs w:val="30"/>
              </w:rPr>
            </w:pPr>
            <w:r w:rsidRPr="00D60C8B">
              <w:rPr>
                <w:b/>
              </w:rPr>
              <w:t>СВОБОДНЕНСКИЙ ГОРОДСКОЙ СОВЕТ НАРОДНЫХ ДЕПУТАТОВ</w:t>
            </w:r>
          </w:p>
        </w:tc>
      </w:tr>
      <w:tr w:rsidR="00932903" w:rsidRPr="001C36C3" w14:paraId="52F0B7A7" w14:textId="77777777" w:rsidTr="00081A09">
        <w:trPr>
          <w:trHeight w:val="488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DC13" w14:textId="77777777" w:rsidR="00932903" w:rsidRPr="00D60C8B" w:rsidRDefault="00932903" w:rsidP="00081A09">
            <w:pPr>
              <w:jc w:val="center"/>
              <w:rPr>
                <w:b/>
              </w:rPr>
            </w:pPr>
            <w:r w:rsidRPr="00D60C8B">
              <w:rPr>
                <w:b/>
              </w:rPr>
              <w:t>АМУРСКОЙ ОБЛАСТИ</w:t>
            </w:r>
          </w:p>
          <w:p w14:paraId="43B6C315" w14:textId="602BA047" w:rsidR="00932903" w:rsidRDefault="00932903" w:rsidP="00081A09">
            <w:pPr>
              <w:jc w:val="center"/>
            </w:pPr>
            <w:r w:rsidRPr="00053D00">
              <w:t>(</w:t>
            </w:r>
            <w:r w:rsidR="001D5E58">
              <w:t>вос</w:t>
            </w:r>
            <w:r>
              <w:t>ьмо</w:t>
            </w:r>
            <w:r w:rsidRPr="00053D00">
              <w:t>й созыв)</w:t>
            </w:r>
          </w:p>
          <w:p w14:paraId="5566D1F9" w14:textId="77777777" w:rsidR="00932903" w:rsidRDefault="00932903" w:rsidP="00081A09">
            <w:pPr>
              <w:jc w:val="center"/>
            </w:pPr>
          </w:p>
          <w:p w14:paraId="64921306" w14:textId="77777777" w:rsidR="00932903" w:rsidRPr="00053D00" w:rsidRDefault="00932903" w:rsidP="00081A09">
            <w:pPr>
              <w:jc w:val="center"/>
            </w:pPr>
          </w:p>
        </w:tc>
      </w:tr>
      <w:tr w:rsidR="00932903" w:rsidRPr="001C36C3" w14:paraId="38A8F3CA" w14:textId="77777777" w:rsidTr="00081A09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25FC6" w14:textId="6318B372" w:rsidR="00932903" w:rsidRPr="00053D00" w:rsidRDefault="005D1B4B" w:rsidP="00081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14:paraId="76E13486" w14:textId="77777777" w:rsidR="00932903" w:rsidRPr="00D60C8B" w:rsidRDefault="00932903" w:rsidP="00081A09">
            <w:pPr>
              <w:jc w:val="center"/>
              <w:rPr>
                <w:b/>
              </w:rPr>
            </w:pPr>
          </w:p>
        </w:tc>
      </w:tr>
      <w:tr w:rsidR="00932903" w:rsidRPr="00AF6270" w14:paraId="3C31C41E" w14:textId="77777777" w:rsidTr="00081A0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49D50A4" w14:textId="3C466161" w:rsidR="00932903" w:rsidRPr="00DB177B" w:rsidRDefault="00AA7EF6" w:rsidP="00017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8F9F" w14:textId="0F97E2DB" w:rsidR="00932903" w:rsidRPr="00DB177B" w:rsidRDefault="002E2EC0" w:rsidP="002E2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932903" w:rsidRPr="00DB177B">
              <w:rPr>
                <w:sz w:val="28"/>
                <w:szCs w:val="28"/>
              </w:rPr>
              <w:t>№</w:t>
            </w:r>
            <w:r w:rsidR="006E34B5">
              <w:rPr>
                <w:sz w:val="28"/>
                <w:szCs w:val="28"/>
              </w:rPr>
              <w:t xml:space="preserve"> </w:t>
            </w:r>
            <w:r w:rsidR="00AA7EF6">
              <w:rPr>
                <w:sz w:val="28"/>
                <w:szCs w:val="28"/>
              </w:rPr>
              <w:t>42/374</w:t>
            </w:r>
            <w:r w:rsidR="006E34B5">
              <w:rPr>
                <w:sz w:val="28"/>
                <w:szCs w:val="28"/>
              </w:rPr>
              <w:t xml:space="preserve">     </w:t>
            </w:r>
          </w:p>
        </w:tc>
      </w:tr>
      <w:tr w:rsidR="00932903" w:rsidRPr="00D60C8B" w14:paraId="7AD82EB7" w14:textId="77777777" w:rsidTr="00081A09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D8851" w14:textId="77777777" w:rsidR="00932903" w:rsidRPr="001D5E58" w:rsidRDefault="00932903" w:rsidP="00081A09">
            <w:pPr>
              <w:jc w:val="center"/>
              <w:rPr>
                <w:sz w:val="26"/>
                <w:szCs w:val="26"/>
              </w:rPr>
            </w:pPr>
            <w:r w:rsidRPr="001D5E58">
              <w:rPr>
                <w:sz w:val="26"/>
                <w:szCs w:val="26"/>
              </w:rPr>
              <w:t>г. Свободный</w:t>
            </w:r>
          </w:p>
          <w:p w14:paraId="3FA367F6" w14:textId="77777777" w:rsidR="00932903" w:rsidRPr="00D60C8B" w:rsidRDefault="00932903" w:rsidP="00081A09">
            <w:pPr>
              <w:jc w:val="center"/>
              <w:rPr>
                <w:sz w:val="26"/>
                <w:szCs w:val="26"/>
              </w:rPr>
            </w:pPr>
          </w:p>
        </w:tc>
      </w:tr>
      <w:tr w:rsidR="00932903" w:rsidRPr="00D60C8B" w14:paraId="59429D4D" w14:textId="77777777" w:rsidTr="00081A09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52754" w14:textId="77777777" w:rsidR="00932903" w:rsidRPr="00D60C8B" w:rsidRDefault="00932903" w:rsidP="00081A09">
            <w:pPr>
              <w:jc w:val="center"/>
              <w:rPr>
                <w:sz w:val="26"/>
                <w:szCs w:val="26"/>
              </w:rPr>
            </w:pPr>
          </w:p>
        </w:tc>
      </w:tr>
      <w:tr w:rsidR="00932903" w:rsidRPr="006E6223" w14:paraId="439A81B9" w14:textId="77777777" w:rsidTr="00081A09">
        <w:trPr>
          <w:trHeight w:val="1261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9805E" w14:textId="7382A7F7" w:rsidR="00932903" w:rsidRPr="005F51EC" w:rsidRDefault="00932903" w:rsidP="00932903">
            <w:pPr>
              <w:ind w:left="3" w:hanging="3"/>
              <w:jc w:val="both"/>
              <w:rPr>
                <w:sz w:val="28"/>
                <w:szCs w:val="28"/>
              </w:rPr>
            </w:pPr>
            <w:r w:rsidRPr="006E6223">
              <w:rPr>
                <w:sz w:val="28"/>
                <w:szCs w:val="28"/>
              </w:rPr>
              <w:t xml:space="preserve">Об итогах публичных слушаний по проекту решения «Об утверждении  </w:t>
            </w:r>
            <w:r w:rsidRPr="006E6223">
              <w:rPr>
                <w:sz w:val="28"/>
              </w:rPr>
              <w:t xml:space="preserve"> отчета об исполнении городского бюджета за 20</w:t>
            </w:r>
            <w:r>
              <w:rPr>
                <w:sz w:val="28"/>
              </w:rPr>
              <w:t>2</w:t>
            </w:r>
            <w:r w:rsidR="006E34B5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6E6223">
              <w:rPr>
                <w:sz w:val="28"/>
              </w:rPr>
              <w:t>год»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ADE777A" w14:textId="77777777" w:rsidR="00932903" w:rsidRPr="006E6223" w:rsidRDefault="00932903" w:rsidP="00081A0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6F8088" w14:textId="77777777" w:rsidR="00932903" w:rsidRPr="00DF010E" w:rsidRDefault="00932903" w:rsidP="00932903">
      <w:pPr>
        <w:pStyle w:val="a8"/>
        <w:ind w:left="0"/>
        <w:jc w:val="both"/>
        <w:rPr>
          <w:sz w:val="20"/>
        </w:rPr>
      </w:pPr>
    </w:p>
    <w:p w14:paraId="65A2B194" w14:textId="77777777" w:rsidR="00932903" w:rsidRDefault="00932903" w:rsidP="00932903">
      <w:pPr>
        <w:rPr>
          <w:sz w:val="28"/>
        </w:rPr>
      </w:pPr>
    </w:p>
    <w:p w14:paraId="2D83623E" w14:textId="77777777" w:rsidR="00932903" w:rsidRPr="00DF010E" w:rsidRDefault="00932903" w:rsidP="00932903">
      <w:pPr>
        <w:rPr>
          <w:sz w:val="28"/>
        </w:rPr>
      </w:pPr>
    </w:p>
    <w:p w14:paraId="245CB872" w14:textId="1B0CFBBD" w:rsidR="00932903" w:rsidRPr="00DF010E" w:rsidRDefault="00932903" w:rsidP="00932903">
      <w:pPr>
        <w:jc w:val="both"/>
        <w:rPr>
          <w:sz w:val="28"/>
        </w:rPr>
      </w:pPr>
      <w:r w:rsidRPr="00DF010E">
        <w:rPr>
          <w:sz w:val="28"/>
        </w:rPr>
        <w:tab/>
        <w:t xml:space="preserve">Заслушав </w:t>
      </w:r>
      <w:r>
        <w:rPr>
          <w:sz w:val="28"/>
        </w:rPr>
        <w:t>информацию председателя комиссии по организации и проведению публичных слушаний по проекту решения «Об утверждении отчета об исполнении городского бюджета за 202</w:t>
      </w:r>
      <w:r w:rsidR="006E34B5">
        <w:rPr>
          <w:sz w:val="28"/>
        </w:rPr>
        <w:t>4</w:t>
      </w:r>
      <w:r>
        <w:rPr>
          <w:sz w:val="28"/>
        </w:rPr>
        <w:t xml:space="preserve"> год»</w:t>
      </w:r>
      <w:r w:rsidR="002E2EC0">
        <w:rPr>
          <w:sz w:val="28"/>
        </w:rPr>
        <w:t xml:space="preserve"> </w:t>
      </w:r>
      <w:r>
        <w:rPr>
          <w:sz w:val="28"/>
        </w:rPr>
        <w:t>об итогах публичных слушаний,</w:t>
      </w:r>
      <w:r w:rsidRPr="00DF010E">
        <w:rPr>
          <w:sz w:val="28"/>
        </w:rPr>
        <w:t xml:space="preserve"> </w:t>
      </w:r>
      <w:r w:rsidR="001D5E58">
        <w:rPr>
          <w:sz w:val="28"/>
        </w:rPr>
        <w:t xml:space="preserve">Свободненский </w:t>
      </w:r>
      <w:r w:rsidRPr="00DF010E">
        <w:rPr>
          <w:sz w:val="28"/>
        </w:rPr>
        <w:t xml:space="preserve">городской Совет народных депутатов </w:t>
      </w:r>
    </w:p>
    <w:p w14:paraId="141CB1AD" w14:textId="77777777" w:rsidR="00932903" w:rsidRPr="00DF010E" w:rsidRDefault="00932903" w:rsidP="00932903">
      <w:pPr>
        <w:jc w:val="both"/>
        <w:rPr>
          <w:sz w:val="28"/>
        </w:rPr>
      </w:pPr>
    </w:p>
    <w:p w14:paraId="2BD8FF88" w14:textId="2B8BE22D" w:rsidR="00932903" w:rsidRPr="00053D00" w:rsidRDefault="005D1B4B" w:rsidP="00932903">
      <w:pPr>
        <w:jc w:val="both"/>
        <w:rPr>
          <w:sz w:val="28"/>
        </w:rPr>
      </w:pPr>
      <w:r>
        <w:rPr>
          <w:sz w:val="28"/>
        </w:rPr>
        <w:t>РЕШИЛ</w:t>
      </w:r>
      <w:r w:rsidR="00932903" w:rsidRPr="00053D00">
        <w:rPr>
          <w:sz w:val="28"/>
        </w:rPr>
        <w:t>:</w:t>
      </w:r>
    </w:p>
    <w:p w14:paraId="3ECFDB66" w14:textId="77777777" w:rsidR="00932903" w:rsidRPr="00DF010E" w:rsidRDefault="00932903" w:rsidP="00932903">
      <w:pPr>
        <w:jc w:val="both"/>
        <w:rPr>
          <w:b/>
          <w:sz w:val="28"/>
        </w:rPr>
      </w:pPr>
    </w:p>
    <w:p w14:paraId="4720AD79" w14:textId="6D0ADF08" w:rsidR="00932903" w:rsidRPr="00DF010E" w:rsidRDefault="00932903" w:rsidP="00932903">
      <w:pPr>
        <w:ind w:firstLine="709"/>
        <w:jc w:val="both"/>
        <w:rPr>
          <w:sz w:val="28"/>
        </w:rPr>
      </w:pPr>
      <w:r w:rsidRPr="00DF010E">
        <w:rPr>
          <w:sz w:val="28"/>
        </w:rPr>
        <w:t xml:space="preserve">1. </w:t>
      </w:r>
      <w:r>
        <w:rPr>
          <w:sz w:val="28"/>
        </w:rPr>
        <w:t xml:space="preserve">Информацию об </w:t>
      </w:r>
      <w:r w:rsidRPr="00A00B53">
        <w:rPr>
          <w:sz w:val="28"/>
          <w:szCs w:val="28"/>
        </w:rPr>
        <w:t xml:space="preserve">итогах публичных слушаний по проекту решения «Об утверждении </w:t>
      </w:r>
      <w:r w:rsidRPr="00DF010E">
        <w:rPr>
          <w:sz w:val="28"/>
        </w:rPr>
        <w:t>отчета об исполнении городского бюджета за 20</w:t>
      </w:r>
      <w:r>
        <w:rPr>
          <w:sz w:val="28"/>
        </w:rPr>
        <w:t>2</w:t>
      </w:r>
      <w:r w:rsidR="006E34B5">
        <w:rPr>
          <w:sz w:val="28"/>
        </w:rPr>
        <w:t>4</w:t>
      </w:r>
      <w:r w:rsidRPr="00DF010E">
        <w:rPr>
          <w:sz w:val="28"/>
        </w:rPr>
        <w:t xml:space="preserve"> год»</w:t>
      </w:r>
      <w:r>
        <w:rPr>
          <w:sz w:val="28"/>
        </w:rPr>
        <w:t xml:space="preserve"> </w:t>
      </w:r>
      <w:r w:rsidRPr="00DF010E">
        <w:rPr>
          <w:sz w:val="28"/>
        </w:rPr>
        <w:t>принять к сведению.</w:t>
      </w:r>
    </w:p>
    <w:p w14:paraId="4BABD77E" w14:textId="0D907D99" w:rsidR="00932903" w:rsidRPr="00DF010E" w:rsidRDefault="00932903" w:rsidP="00932903">
      <w:pPr>
        <w:ind w:firstLine="709"/>
        <w:jc w:val="both"/>
        <w:rPr>
          <w:sz w:val="28"/>
        </w:rPr>
      </w:pPr>
      <w:r w:rsidRPr="00DF010E">
        <w:rPr>
          <w:sz w:val="28"/>
        </w:rPr>
        <w:t xml:space="preserve">2. </w:t>
      </w:r>
      <w:r>
        <w:rPr>
          <w:sz w:val="28"/>
        </w:rPr>
        <w:t>Свободненскому городскому Совету народных депутатов, администрации города Свободного, главным администраторам доходов городского бюджета, главным распорядителям бюджетных средств</w:t>
      </w:r>
      <w:r w:rsidR="00E03F40">
        <w:rPr>
          <w:sz w:val="28"/>
        </w:rPr>
        <w:t xml:space="preserve"> осуществить реализацию </w:t>
      </w:r>
      <w:r w:rsidRPr="00DF010E">
        <w:rPr>
          <w:sz w:val="28"/>
        </w:rPr>
        <w:t>рекомендаци</w:t>
      </w:r>
      <w:r w:rsidR="00E03F40">
        <w:rPr>
          <w:sz w:val="28"/>
        </w:rPr>
        <w:t>й</w:t>
      </w:r>
      <w:r>
        <w:rPr>
          <w:sz w:val="28"/>
        </w:rPr>
        <w:t xml:space="preserve"> </w:t>
      </w:r>
      <w:r w:rsidRPr="00DF010E">
        <w:rPr>
          <w:sz w:val="28"/>
        </w:rPr>
        <w:t>публичных слушаний по проекту р</w:t>
      </w:r>
      <w:r>
        <w:rPr>
          <w:sz w:val="28"/>
        </w:rPr>
        <w:t xml:space="preserve">ешения «Об утверждении </w:t>
      </w:r>
      <w:r w:rsidRPr="00DF010E">
        <w:rPr>
          <w:sz w:val="28"/>
        </w:rPr>
        <w:t>отчета об исполнении городского бюджета за 20</w:t>
      </w:r>
      <w:r>
        <w:rPr>
          <w:sz w:val="28"/>
        </w:rPr>
        <w:t>2</w:t>
      </w:r>
      <w:r w:rsidR="006E34B5">
        <w:rPr>
          <w:sz w:val="28"/>
        </w:rPr>
        <w:t>4</w:t>
      </w:r>
      <w:r w:rsidRPr="00DF010E">
        <w:rPr>
          <w:sz w:val="28"/>
        </w:rPr>
        <w:t xml:space="preserve"> год» (прилагаются).</w:t>
      </w:r>
    </w:p>
    <w:p w14:paraId="1A76E321" w14:textId="7777AF99" w:rsidR="00932903" w:rsidRPr="00DF010E" w:rsidRDefault="00932903" w:rsidP="00932903">
      <w:pPr>
        <w:ind w:firstLine="709"/>
        <w:jc w:val="both"/>
        <w:rPr>
          <w:sz w:val="28"/>
        </w:rPr>
      </w:pPr>
      <w:r w:rsidRPr="00DF010E">
        <w:rPr>
          <w:sz w:val="28"/>
        </w:rPr>
        <w:t>3</w:t>
      </w:r>
      <w:r>
        <w:rPr>
          <w:sz w:val="28"/>
        </w:rPr>
        <w:t xml:space="preserve">. Настоящее </w:t>
      </w:r>
      <w:r w:rsidR="00745F71">
        <w:rPr>
          <w:sz w:val="28"/>
        </w:rPr>
        <w:t>реше</w:t>
      </w:r>
      <w:r>
        <w:rPr>
          <w:sz w:val="28"/>
        </w:rPr>
        <w:t>ние,</w:t>
      </w:r>
      <w:r w:rsidRPr="00DF010E">
        <w:rPr>
          <w:sz w:val="28"/>
        </w:rPr>
        <w:t xml:space="preserve"> рекомендации </w:t>
      </w:r>
      <w:r>
        <w:rPr>
          <w:sz w:val="28"/>
        </w:rPr>
        <w:t xml:space="preserve">и прилагаемое мотивированное обоснование </w:t>
      </w:r>
      <w:r w:rsidRPr="00DF010E">
        <w:rPr>
          <w:sz w:val="28"/>
        </w:rPr>
        <w:t>публичных слушаний по проекту р</w:t>
      </w:r>
      <w:r>
        <w:rPr>
          <w:sz w:val="28"/>
        </w:rPr>
        <w:t xml:space="preserve">ешения «Об утверждении  </w:t>
      </w:r>
      <w:r w:rsidRPr="00DF010E">
        <w:rPr>
          <w:sz w:val="28"/>
        </w:rPr>
        <w:t xml:space="preserve"> отчета об исполнении городского бюджета за 20</w:t>
      </w:r>
      <w:r>
        <w:rPr>
          <w:sz w:val="28"/>
        </w:rPr>
        <w:t>2</w:t>
      </w:r>
      <w:r w:rsidR="006E34B5">
        <w:rPr>
          <w:sz w:val="28"/>
        </w:rPr>
        <w:t>4</w:t>
      </w:r>
      <w:r w:rsidRPr="00DF010E">
        <w:rPr>
          <w:sz w:val="28"/>
        </w:rPr>
        <w:t xml:space="preserve"> год» опубликовать в средствах массовой информации.</w:t>
      </w:r>
    </w:p>
    <w:p w14:paraId="5DF4211C" w14:textId="24FE23FC" w:rsidR="00932903" w:rsidRPr="00DF010E" w:rsidRDefault="00932903" w:rsidP="00932903">
      <w:pPr>
        <w:ind w:firstLine="709"/>
        <w:jc w:val="both"/>
        <w:rPr>
          <w:sz w:val="28"/>
        </w:rPr>
      </w:pPr>
      <w:r w:rsidRPr="00DF010E">
        <w:rPr>
          <w:sz w:val="28"/>
        </w:rPr>
        <w:t xml:space="preserve">4. Настоящее </w:t>
      </w:r>
      <w:r w:rsidR="00745F71">
        <w:rPr>
          <w:sz w:val="28"/>
        </w:rPr>
        <w:t>решен</w:t>
      </w:r>
      <w:r w:rsidRPr="00DF010E">
        <w:rPr>
          <w:sz w:val="28"/>
        </w:rPr>
        <w:t>ие вступает в силу со дня его принятия.</w:t>
      </w:r>
    </w:p>
    <w:p w14:paraId="79A70AE2" w14:textId="77777777" w:rsidR="00932903" w:rsidRPr="00DF010E" w:rsidRDefault="00932903" w:rsidP="00932903">
      <w:pPr>
        <w:jc w:val="both"/>
        <w:rPr>
          <w:sz w:val="28"/>
        </w:rPr>
      </w:pPr>
    </w:p>
    <w:p w14:paraId="18596688" w14:textId="77777777" w:rsidR="00932903" w:rsidRPr="00DF010E" w:rsidRDefault="00932903" w:rsidP="00932903">
      <w:pPr>
        <w:jc w:val="both"/>
        <w:rPr>
          <w:sz w:val="28"/>
        </w:rPr>
      </w:pPr>
    </w:p>
    <w:p w14:paraId="38BF2E92" w14:textId="77777777" w:rsidR="00932903" w:rsidRPr="00DF010E" w:rsidRDefault="00932903" w:rsidP="00932903">
      <w:pPr>
        <w:jc w:val="both"/>
        <w:rPr>
          <w:sz w:val="28"/>
        </w:rPr>
      </w:pPr>
    </w:p>
    <w:p w14:paraId="196A759A" w14:textId="113D64F4" w:rsidR="00932903" w:rsidRDefault="00932903" w:rsidP="00932903">
      <w:pPr>
        <w:jc w:val="both"/>
        <w:rPr>
          <w:sz w:val="28"/>
        </w:rPr>
      </w:pPr>
      <w:r w:rsidRPr="00DF010E">
        <w:rPr>
          <w:sz w:val="28"/>
        </w:rPr>
        <w:t>Председатель городского Совета</w:t>
      </w:r>
      <w:r w:rsidRPr="00DF010E">
        <w:rPr>
          <w:sz w:val="28"/>
        </w:rPr>
        <w:tab/>
      </w:r>
      <w:r w:rsidRPr="00DF010E">
        <w:rPr>
          <w:sz w:val="28"/>
        </w:rPr>
        <w:tab/>
      </w:r>
      <w:r w:rsidRPr="00DF010E">
        <w:rPr>
          <w:sz w:val="28"/>
        </w:rPr>
        <w:tab/>
      </w:r>
      <w:r w:rsidRPr="00DF010E">
        <w:rPr>
          <w:sz w:val="28"/>
        </w:rPr>
        <w:tab/>
      </w:r>
      <w:r w:rsidR="00E03F40">
        <w:rPr>
          <w:sz w:val="28"/>
        </w:rPr>
        <w:t xml:space="preserve">   </w:t>
      </w:r>
      <w:r w:rsidRPr="00DF010E">
        <w:rPr>
          <w:sz w:val="28"/>
        </w:rPr>
        <w:tab/>
      </w:r>
      <w:r w:rsidR="001D5E58">
        <w:rPr>
          <w:sz w:val="28"/>
        </w:rPr>
        <w:t xml:space="preserve">  </w:t>
      </w:r>
      <w:r w:rsidR="00DB177B">
        <w:rPr>
          <w:sz w:val="28"/>
        </w:rPr>
        <w:t xml:space="preserve">      </w:t>
      </w:r>
      <w:r w:rsidR="001D5E58">
        <w:rPr>
          <w:sz w:val="28"/>
        </w:rPr>
        <w:t>Т.А. Музыченко</w:t>
      </w:r>
    </w:p>
    <w:p w14:paraId="3D74B6AE" w14:textId="77777777" w:rsidR="001D5E58" w:rsidRPr="00DF010E" w:rsidRDefault="001D5E58" w:rsidP="00932903">
      <w:pPr>
        <w:jc w:val="both"/>
        <w:rPr>
          <w:sz w:val="28"/>
        </w:rPr>
      </w:pPr>
    </w:p>
    <w:p w14:paraId="242E5144" w14:textId="77777777" w:rsidR="00932903" w:rsidRPr="001C36C3" w:rsidRDefault="00932903" w:rsidP="00932903">
      <w:pPr>
        <w:jc w:val="both"/>
        <w:rPr>
          <w:sz w:val="28"/>
        </w:rPr>
      </w:pPr>
    </w:p>
    <w:p w14:paraId="1FF059A6" w14:textId="77777777" w:rsidR="00932903" w:rsidRPr="001C36C3" w:rsidRDefault="00932903" w:rsidP="00932903">
      <w:pPr>
        <w:jc w:val="both"/>
        <w:rPr>
          <w:sz w:val="28"/>
        </w:rPr>
      </w:pPr>
    </w:p>
    <w:p w14:paraId="5DEF2806" w14:textId="37B78164" w:rsidR="005729D5" w:rsidRPr="00EB0190" w:rsidRDefault="00932903" w:rsidP="005D1B4B">
      <w:pPr>
        <w:ind w:firstLine="5387"/>
        <w:jc w:val="both"/>
        <w:rPr>
          <w:sz w:val="26"/>
          <w:szCs w:val="26"/>
        </w:rPr>
      </w:pPr>
      <w:r w:rsidRPr="004573B6">
        <w:rPr>
          <w:sz w:val="16"/>
          <w:szCs w:val="16"/>
        </w:rPr>
        <w:lastRenderedPageBreak/>
        <w:tab/>
      </w:r>
      <w:r w:rsidR="005D1B4B">
        <w:rPr>
          <w:sz w:val="16"/>
          <w:szCs w:val="16"/>
        </w:rPr>
        <w:tab/>
      </w:r>
      <w:r w:rsidR="005729D5" w:rsidRPr="00EB0190">
        <w:rPr>
          <w:sz w:val="26"/>
          <w:szCs w:val="26"/>
        </w:rPr>
        <w:t xml:space="preserve">Приложение к </w:t>
      </w:r>
      <w:r w:rsidR="005D1B4B" w:rsidRPr="00EB0190">
        <w:rPr>
          <w:sz w:val="26"/>
          <w:szCs w:val="26"/>
        </w:rPr>
        <w:t>решени</w:t>
      </w:r>
      <w:r w:rsidR="005729D5" w:rsidRPr="00EB0190">
        <w:rPr>
          <w:sz w:val="26"/>
          <w:szCs w:val="26"/>
        </w:rPr>
        <w:t>ю</w:t>
      </w:r>
    </w:p>
    <w:p w14:paraId="4FA611E5" w14:textId="77777777" w:rsidR="005D1B4B" w:rsidRPr="00EB0190" w:rsidRDefault="005D1B4B" w:rsidP="005D1B4B">
      <w:pPr>
        <w:ind w:left="5664" w:firstLine="708"/>
        <w:jc w:val="both"/>
        <w:rPr>
          <w:sz w:val="26"/>
          <w:szCs w:val="26"/>
        </w:rPr>
      </w:pPr>
      <w:r w:rsidRPr="00EB0190">
        <w:rPr>
          <w:sz w:val="26"/>
          <w:szCs w:val="26"/>
        </w:rPr>
        <w:t xml:space="preserve">Свободненского </w:t>
      </w:r>
      <w:r w:rsidR="000178C4" w:rsidRPr="00EB0190">
        <w:rPr>
          <w:sz w:val="26"/>
          <w:szCs w:val="26"/>
        </w:rPr>
        <w:t>городского</w:t>
      </w:r>
    </w:p>
    <w:p w14:paraId="1F535A04" w14:textId="77777777" w:rsidR="005D1B4B" w:rsidRPr="00EB0190" w:rsidRDefault="000178C4" w:rsidP="005D1B4B">
      <w:pPr>
        <w:ind w:left="5664" w:firstLine="708"/>
        <w:jc w:val="both"/>
        <w:rPr>
          <w:sz w:val="26"/>
          <w:szCs w:val="26"/>
        </w:rPr>
      </w:pPr>
      <w:r w:rsidRPr="00EB0190">
        <w:rPr>
          <w:sz w:val="26"/>
          <w:szCs w:val="26"/>
        </w:rPr>
        <w:t>Совета</w:t>
      </w:r>
      <w:r w:rsidR="005D1B4B" w:rsidRPr="00EB0190">
        <w:rPr>
          <w:sz w:val="26"/>
          <w:szCs w:val="26"/>
        </w:rPr>
        <w:t xml:space="preserve"> народных депутатов</w:t>
      </w:r>
    </w:p>
    <w:p w14:paraId="3ADF4CE4" w14:textId="5B42AB73" w:rsidR="005729D5" w:rsidRPr="00EB0190" w:rsidRDefault="00AA7EF6" w:rsidP="005D1B4B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D1B4B" w:rsidRPr="00EB0190">
        <w:rPr>
          <w:sz w:val="26"/>
          <w:szCs w:val="26"/>
        </w:rPr>
        <w:t>т</w:t>
      </w:r>
      <w:r>
        <w:rPr>
          <w:sz w:val="26"/>
          <w:szCs w:val="26"/>
        </w:rPr>
        <w:t xml:space="preserve"> 05.06.2025 </w:t>
      </w:r>
      <w:r w:rsidR="000178C4" w:rsidRPr="00EB0190">
        <w:rPr>
          <w:sz w:val="26"/>
          <w:szCs w:val="26"/>
        </w:rPr>
        <w:t xml:space="preserve">№ </w:t>
      </w:r>
      <w:r>
        <w:rPr>
          <w:sz w:val="26"/>
          <w:szCs w:val="26"/>
        </w:rPr>
        <w:t>42/374</w:t>
      </w:r>
    </w:p>
    <w:p w14:paraId="23959116" w14:textId="77777777" w:rsidR="005D4587" w:rsidRPr="002974BA" w:rsidRDefault="005D4587" w:rsidP="005D4587">
      <w:pPr>
        <w:jc w:val="center"/>
        <w:rPr>
          <w:sz w:val="26"/>
          <w:szCs w:val="26"/>
        </w:rPr>
      </w:pPr>
      <w:r w:rsidRPr="002974BA">
        <w:rPr>
          <w:sz w:val="26"/>
          <w:szCs w:val="26"/>
        </w:rPr>
        <w:t xml:space="preserve">                                                                            </w:t>
      </w:r>
    </w:p>
    <w:p w14:paraId="2B86B395" w14:textId="77777777" w:rsidR="005D1B4B" w:rsidRDefault="005D1B4B" w:rsidP="001D5E58">
      <w:pPr>
        <w:jc w:val="center"/>
        <w:rPr>
          <w:sz w:val="28"/>
          <w:szCs w:val="28"/>
        </w:rPr>
      </w:pPr>
    </w:p>
    <w:p w14:paraId="1D1675E5" w14:textId="645EFFC2" w:rsidR="001D5E58" w:rsidRDefault="001D5E58" w:rsidP="001D5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14:paraId="01B58213" w14:textId="77777777" w:rsidR="001D5E58" w:rsidRDefault="001D5E58" w:rsidP="001D5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публичных слушаний по отчету об исполнении</w:t>
      </w:r>
    </w:p>
    <w:p w14:paraId="2B4BC901" w14:textId="58F5FEA7" w:rsidR="001D5E58" w:rsidRDefault="001D5E58" w:rsidP="001D5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бюджета за 202</w:t>
      </w:r>
      <w:r w:rsidR="006E34B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156AE464" w14:textId="77777777" w:rsidR="001D5E58" w:rsidRDefault="001D5E58" w:rsidP="001D5E58">
      <w:pPr>
        <w:rPr>
          <w:sz w:val="28"/>
          <w:szCs w:val="28"/>
        </w:rPr>
      </w:pPr>
    </w:p>
    <w:p w14:paraId="40C87D36" w14:textId="10E3C2D9" w:rsidR="001D5E58" w:rsidRPr="00FB1185" w:rsidRDefault="001D5E58" w:rsidP="001D5E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185">
        <w:rPr>
          <w:sz w:val="28"/>
          <w:szCs w:val="28"/>
        </w:rPr>
        <w:t>Публичные слушания по отчету об исполнении городского бюджета за 202</w:t>
      </w:r>
      <w:r w:rsidR="006E34B5">
        <w:rPr>
          <w:sz w:val="28"/>
          <w:szCs w:val="28"/>
        </w:rPr>
        <w:t>4</w:t>
      </w:r>
      <w:r w:rsidRPr="00FB1185">
        <w:rPr>
          <w:sz w:val="28"/>
          <w:szCs w:val="28"/>
        </w:rPr>
        <w:t xml:space="preserve"> год проведены в соответствии </w:t>
      </w:r>
      <w:r w:rsidRPr="000827C0">
        <w:rPr>
          <w:sz w:val="28"/>
          <w:szCs w:val="28"/>
        </w:rPr>
        <w:t xml:space="preserve">со ст. 14 Устава муниципального образования «город Свободный», </w:t>
      </w:r>
      <w:r w:rsidRPr="00FB1185">
        <w:rPr>
          <w:sz w:val="28"/>
          <w:szCs w:val="28"/>
        </w:rPr>
        <w:t xml:space="preserve">с Федеральным законом «Об общих принципах организации местного самоуправления в Российской Федерации» от 06.10.2003 №131-ФЗ, решением Свободненского городского Совета народных депутатов «Об утверждении Положения о бюджетном процессе в муниципальном образовании «город Свободный» от 10.04.2012 №163 </w:t>
      </w:r>
      <w:r w:rsidRPr="00FB1185">
        <w:rPr>
          <w:rFonts w:eastAsiaTheme="minorHAnsi"/>
          <w:sz w:val="28"/>
          <w:szCs w:val="28"/>
          <w:lang w:eastAsia="en-US"/>
        </w:rPr>
        <w:t>с изменениями</w:t>
      </w:r>
      <w:r w:rsidRPr="00FB1185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Pr="00FB1185">
        <w:rPr>
          <w:sz w:val="28"/>
          <w:szCs w:val="28"/>
        </w:rPr>
        <w:t>и решением Свободненского городского Совета народных депутатов «Об утверждении Порядка организации и проведения публичных слушаний на территории муниципального образования «город Свободный» от 22.04.2016 №138 с изменениями.</w:t>
      </w:r>
      <w:r w:rsidRPr="00FB1185">
        <w:rPr>
          <w:bCs/>
          <w:color w:val="000000"/>
          <w:sz w:val="28"/>
          <w:szCs w:val="28"/>
        </w:rPr>
        <w:t xml:space="preserve"> </w:t>
      </w:r>
      <w:r w:rsidRPr="00FB1185">
        <w:rPr>
          <w:sz w:val="28"/>
          <w:szCs w:val="28"/>
        </w:rPr>
        <w:t xml:space="preserve"> </w:t>
      </w:r>
    </w:p>
    <w:p w14:paraId="667852E3" w14:textId="57EED1DA" w:rsidR="001D5E58" w:rsidRPr="00FB1185" w:rsidRDefault="001D5E58" w:rsidP="001D5E58">
      <w:pPr>
        <w:jc w:val="both"/>
        <w:rPr>
          <w:sz w:val="28"/>
          <w:szCs w:val="28"/>
        </w:rPr>
      </w:pPr>
      <w:r w:rsidRPr="00FB1185">
        <w:rPr>
          <w:sz w:val="28"/>
          <w:szCs w:val="28"/>
        </w:rPr>
        <w:tab/>
        <w:t>Рассмотрев отчет об исполнении городского бюджета за 202</w:t>
      </w:r>
      <w:r w:rsidR="006E34B5">
        <w:rPr>
          <w:sz w:val="28"/>
          <w:szCs w:val="28"/>
        </w:rPr>
        <w:t>4</w:t>
      </w:r>
      <w:r w:rsidRPr="00FB1185">
        <w:rPr>
          <w:sz w:val="28"/>
          <w:szCs w:val="28"/>
        </w:rPr>
        <w:t xml:space="preserve"> год, участники публичных слушаний,</w:t>
      </w:r>
    </w:p>
    <w:p w14:paraId="3110B93D" w14:textId="77777777" w:rsidR="001D5E58" w:rsidRPr="005D4587" w:rsidRDefault="001D5E58" w:rsidP="001D5E58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1652F1">
        <w:rPr>
          <w:sz w:val="28"/>
          <w:szCs w:val="28"/>
        </w:rPr>
        <w:tab/>
      </w:r>
    </w:p>
    <w:p w14:paraId="699F2CC7" w14:textId="77777777" w:rsidR="001D5E58" w:rsidRDefault="001D5E58" w:rsidP="00DB177B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14:paraId="1A85C369" w14:textId="77777777" w:rsidR="001D5E58" w:rsidRDefault="001D5E58" w:rsidP="001D5E58">
      <w:pPr>
        <w:jc w:val="both"/>
        <w:rPr>
          <w:sz w:val="28"/>
          <w:szCs w:val="28"/>
        </w:rPr>
      </w:pPr>
    </w:p>
    <w:p w14:paraId="5D2764CA" w14:textId="77777777" w:rsidR="006E34B5" w:rsidRDefault="006E34B5" w:rsidP="006E34B5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Свободненскому городскому Совету народных депутатов утвердить отчет об исполнении городского бюджета за 2024 год.</w:t>
      </w:r>
    </w:p>
    <w:p w14:paraId="4B5279BE" w14:textId="77777777" w:rsidR="006E34B5" w:rsidRPr="000D58D3" w:rsidRDefault="006E34B5" w:rsidP="006E34B5">
      <w:pPr>
        <w:ind w:left="284"/>
        <w:jc w:val="both"/>
        <w:rPr>
          <w:sz w:val="28"/>
          <w:szCs w:val="28"/>
        </w:rPr>
      </w:pPr>
    </w:p>
    <w:p w14:paraId="36154F22" w14:textId="77777777" w:rsidR="006E34B5" w:rsidRDefault="006E34B5" w:rsidP="006E34B5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0143FB">
        <w:rPr>
          <w:sz w:val="28"/>
          <w:szCs w:val="28"/>
        </w:rPr>
        <w:t>Администрации города:</w:t>
      </w:r>
    </w:p>
    <w:p w14:paraId="6A898E69" w14:textId="77777777" w:rsidR="006E34B5" w:rsidRPr="001D7CC6" w:rsidRDefault="006E34B5" w:rsidP="006E34B5">
      <w:pPr>
        <w:jc w:val="both"/>
        <w:rPr>
          <w:sz w:val="28"/>
          <w:szCs w:val="28"/>
        </w:rPr>
      </w:pPr>
      <w:r w:rsidRPr="001D7CC6">
        <w:rPr>
          <w:sz w:val="28"/>
          <w:szCs w:val="28"/>
        </w:rPr>
        <w:t xml:space="preserve">2.1. </w:t>
      </w:r>
      <w:r>
        <w:rPr>
          <w:sz w:val="28"/>
          <w:szCs w:val="28"/>
        </w:rPr>
        <w:t>п</w:t>
      </w:r>
      <w:r w:rsidRPr="001D7CC6">
        <w:rPr>
          <w:sz w:val="28"/>
          <w:szCs w:val="28"/>
        </w:rPr>
        <w:t>родолжить реализацию мероприятий по повышению эффективности и результативности бюджетных расходов, усилению контроля за использованием бюджетных средств;</w:t>
      </w:r>
    </w:p>
    <w:p w14:paraId="3A2941CA" w14:textId="77777777" w:rsidR="006E34B5" w:rsidRPr="001D7CC6" w:rsidRDefault="006E34B5" w:rsidP="006E34B5">
      <w:pPr>
        <w:jc w:val="both"/>
        <w:rPr>
          <w:sz w:val="28"/>
          <w:szCs w:val="28"/>
        </w:rPr>
      </w:pPr>
      <w:r w:rsidRPr="001D7CC6">
        <w:rPr>
          <w:sz w:val="28"/>
          <w:szCs w:val="28"/>
        </w:rPr>
        <w:t xml:space="preserve">2.2. </w:t>
      </w:r>
      <w:r>
        <w:rPr>
          <w:sz w:val="28"/>
          <w:szCs w:val="28"/>
        </w:rPr>
        <w:t>п</w:t>
      </w:r>
      <w:r w:rsidRPr="001D7CC6">
        <w:rPr>
          <w:sz w:val="28"/>
          <w:szCs w:val="28"/>
        </w:rPr>
        <w:t>ринимать меры по укреплению доходной базы бюджета и увеличению поступления налоговых и неналоговых доходов</w:t>
      </w:r>
      <w:r>
        <w:rPr>
          <w:sz w:val="28"/>
          <w:szCs w:val="28"/>
        </w:rPr>
        <w:t>;</w:t>
      </w:r>
    </w:p>
    <w:p w14:paraId="5BCDAE95" w14:textId="77777777" w:rsidR="006E34B5" w:rsidRDefault="006E34B5" w:rsidP="006E34B5">
      <w:pPr>
        <w:jc w:val="both"/>
        <w:rPr>
          <w:sz w:val="28"/>
          <w:szCs w:val="28"/>
        </w:rPr>
      </w:pPr>
      <w:r w:rsidRPr="001D7CC6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1D7CC6">
        <w:rPr>
          <w:sz w:val="28"/>
          <w:szCs w:val="28"/>
        </w:rPr>
        <w:t xml:space="preserve">ринимать меры </w:t>
      </w:r>
      <w:r>
        <w:rPr>
          <w:sz w:val="28"/>
          <w:szCs w:val="28"/>
        </w:rPr>
        <w:t>для сохранения экономически безопасного уровня муниципального долга;</w:t>
      </w:r>
    </w:p>
    <w:p w14:paraId="7CAF7FEA" w14:textId="77777777" w:rsidR="006E34B5" w:rsidRDefault="006E34B5" w:rsidP="006E34B5">
      <w:pPr>
        <w:jc w:val="both"/>
        <w:rPr>
          <w:sz w:val="28"/>
          <w:szCs w:val="28"/>
        </w:rPr>
      </w:pPr>
      <w:r>
        <w:rPr>
          <w:sz w:val="28"/>
          <w:szCs w:val="28"/>
        </w:rPr>
        <w:t>2.4. продолжить работу по обеспечению открытости бюджетного процесса и вовлечению в него граждан;</w:t>
      </w:r>
    </w:p>
    <w:p w14:paraId="73CB2286" w14:textId="77777777" w:rsidR="006E34B5" w:rsidRDefault="006E34B5" w:rsidP="006E34B5">
      <w:pPr>
        <w:jc w:val="both"/>
        <w:rPr>
          <w:sz w:val="28"/>
          <w:szCs w:val="28"/>
        </w:rPr>
      </w:pPr>
      <w:r>
        <w:rPr>
          <w:sz w:val="28"/>
          <w:szCs w:val="28"/>
        </w:rPr>
        <w:t>2.5. регулярно проводить мониторинг качества и доступности предоставления муниципальных услуг.</w:t>
      </w:r>
    </w:p>
    <w:p w14:paraId="52F86BE2" w14:textId="77777777" w:rsidR="006E34B5" w:rsidRDefault="006E34B5" w:rsidP="006E34B5">
      <w:pPr>
        <w:jc w:val="both"/>
        <w:rPr>
          <w:sz w:val="28"/>
          <w:szCs w:val="28"/>
        </w:rPr>
      </w:pPr>
    </w:p>
    <w:p w14:paraId="1F4FAB06" w14:textId="77777777" w:rsidR="006E34B5" w:rsidRDefault="006E34B5" w:rsidP="006E34B5">
      <w:pPr>
        <w:jc w:val="both"/>
        <w:rPr>
          <w:sz w:val="28"/>
          <w:szCs w:val="28"/>
        </w:rPr>
      </w:pPr>
      <w:r>
        <w:rPr>
          <w:sz w:val="28"/>
          <w:szCs w:val="28"/>
        </w:rPr>
        <w:t>3. Главным администраторам доходов городского бюджета:</w:t>
      </w:r>
    </w:p>
    <w:p w14:paraId="4E60CA90" w14:textId="77777777" w:rsidR="006E34B5" w:rsidRDefault="006E34B5" w:rsidP="006E34B5">
      <w:pPr>
        <w:jc w:val="both"/>
        <w:rPr>
          <w:sz w:val="28"/>
          <w:szCs w:val="28"/>
        </w:rPr>
      </w:pPr>
    </w:p>
    <w:p w14:paraId="7247D7CB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повышение качества администрирования доходных источников, своевременность и полноту предоставления бюджетной отчётности и сведений для формирования прогноза поступлений текущего и предстоящих периодов;</w:t>
      </w:r>
    </w:p>
    <w:p w14:paraId="492E6CA6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постоянный мониторинг за своевременным и полным поступлением администрируемых доходов в городской бюджет.</w:t>
      </w:r>
    </w:p>
    <w:p w14:paraId="150AF758" w14:textId="77777777" w:rsidR="006E34B5" w:rsidRDefault="006E34B5" w:rsidP="006E34B5">
      <w:pPr>
        <w:tabs>
          <w:tab w:val="left" w:pos="360"/>
        </w:tabs>
        <w:jc w:val="both"/>
        <w:rPr>
          <w:sz w:val="28"/>
          <w:szCs w:val="28"/>
        </w:rPr>
      </w:pPr>
    </w:p>
    <w:p w14:paraId="60BFB90B" w14:textId="77777777" w:rsidR="006E34B5" w:rsidRDefault="006E34B5" w:rsidP="006E34B5">
      <w:pPr>
        <w:pStyle w:val="a6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 w:rsidRPr="001D7CC6">
        <w:rPr>
          <w:sz w:val="28"/>
          <w:szCs w:val="28"/>
        </w:rPr>
        <w:t>Главным распорядителям бюджетных средств:</w:t>
      </w:r>
    </w:p>
    <w:p w14:paraId="362ABF2D" w14:textId="77777777" w:rsidR="006E34B5" w:rsidRDefault="006E34B5" w:rsidP="006E34B5">
      <w:pPr>
        <w:pStyle w:val="a6"/>
        <w:tabs>
          <w:tab w:val="left" w:pos="360"/>
        </w:tabs>
        <w:ind w:left="419"/>
        <w:jc w:val="both"/>
        <w:rPr>
          <w:sz w:val="28"/>
          <w:szCs w:val="28"/>
        </w:rPr>
      </w:pPr>
    </w:p>
    <w:p w14:paraId="20F4F592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46D32">
        <w:rPr>
          <w:sz w:val="28"/>
          <w:szCs w:val="28"/>
        </w:rPr>
        <w:t>продолжить взаимодействие с органами государственной власти Амурской области, направленное на увеличение объема финансовой поддержки из областного бюджета;</w:t>
      </w:r>
    </w:p>
    <w:p w14:paraId="707D9BCE" w14:textId="77777777" w:rsidR="006E34B5" w:rsidRPr="00546D32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74703">
        <w:rPr>
          <w:sz w:val="28"/>
          <w:szCs w:val="28"/>
        </w:rPr>
        <w:t>пр</w:t>
      </w:r>
      <w:r>
        <w:rPr>
          <w:sz w:val="28"/>
          <w:szCs w:val="28"/>
        </w:rPr>
        <w:t>одолжить реализацию</w:t>
      </w:r>
      <w:r w:rsidRPr="00574703">
        <w:rPr>
          <w:sz w:val="28"/>
          <w:szCs w:val="28"/>
        </w:rPr>
        <w:t xml:space="preserve"> мер для безусловного достижения целевых показателей уровня заработной платы отдельных категорий работников бюджетного сектора экономики, установленных </w:t>
      </w:r>
      <w:r>
        <w:rPr>
          <w:sz w:val="28"/>
          <w:szCs w:val="28"/>
        </w:rPr>
        <w:t>«майскими у</w:t>
      </w:r>
      <w:r w:rsidRPr="00574703">
        <w:rPr>
          <w:sz w:val="28"/>
          <w:szCs w:val="28"/>
        </w:rPr>
        <w:t>казами</w:t>
      </w:r>
      <w:r>
        <w:rPr>
          <w:sz w:val="28"/>
          <w:szCs w:val="28"/>
        </w:rPr>
        <w:t>» Президента Российской Федерации;</w:t>
      </w:r>
    </w:p>
    <w:p w14:paraId="1DCF2FC4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и качественное исполнение муниципальных программ, а также достижение установленных показателей эффективности и результативности их реализации</w:t>
      </w:r>
      <w:r w:rsidRPr="001D7CC6">
        <w:rPr>
          <w:sz w:val="28"/>
          <w:szCs w:val="28"/>
        </w:rPr>
        <w:t>;</w:t>
      </w:r>
    </w:p>
    <w:p w14:paraId="3068247B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планирование бюджетных обязательств равномерно в течение финансового года с целью выполнения их в полном объеме;</w:t>
      </w:r>
    </w:p>
    <w:p w14:paraId="264C57F4" w14:textId="77777777" w:rsidR="006E34B5" w:rsidRPr="001D7CC6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взысканию дебиторской задолженности и усилить контроль за состоянием кредиторской задолженности;</w:t>
      </w:r>
    </w:p>
    <w:p w14:paraId="59D6FA3D" w14:textId="77777777" w:rsidR="006E34B5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необходимые меры по увеличению привлекаемых внебюджетных средств на обеспечение деятельности учреждений;</w:t>
      </w:r>
    </w:p>
    <w:p w14:paraId="59D9138D" w14:textId="30C402A1" w:rsidR="005D1B4B" w:rsidRDefault="006E34B5" w:rsidP="006E34B5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составление годовой бюджетной отчетности согласно положениям Инструкции №191н и Федеральных стандартов бухгалтерского учета для организаций государственного сектора.</w:t>
      </w:r>
    </w:p>
    <w:p w14:paraId="6AA5AEA1" w14:textId="71295603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59D5B723" w14:textId="76DF91E7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9ED431A" w14:textId="1E3423C6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514D28FD" w14:textId="182A4562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28B4816B" w14:textId="2FD59DEB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3118151E" w14:textId="03EEE416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EB0DEB4" w14:textId="625CA0DD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169439B2" w14:textId="4F761B5C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01046D05" w14:textId="21D70F11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5269C622" w14:textId="3EE2EC38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228CE4AE" w14:textId="122DB3DE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E59F827" w14:textId="5C91EC53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6524053D" w14:textId="31E9F43D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74BA465" w14:textId="2BEEA789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D9DFB85" w14:textId="30C72BD5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63E9506F" w14:textId="08BFAC29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3C3C61B5" w14:textId="737D3B29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26538F01" w14:textId="6EA1DD9F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52C008CF" w14:textId="2C1EC458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335F20F6" w14:textId="638051A9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4CC9A77F" w14:textId="6F2B8A93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747028A1" w14:textId="0DD392D1" w:rsid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08B405D0" w14:textId="77777777" w:rsidR="006E34B5" w:rsidRPr="006E34B5" w:rsidRDefault="006E34B5" w:rsidP="006E34B5">
      <w:pPr>
        <w:tabs>
          <w:tab w:val="left" w:pos="567"/>
        </w:tabs>
        <w:jc w:val="both"/>
        <w:rPr>
          <w:sz w:val="28"/>
          <w:szCs w:val="28"/>
        </w:rPr>
      </w:pPr>
    </w:p>
    <w:p w14:paraId="2FEB70D8" w14:textId="789E7BE6" w:rsidR="003E0E55" w:rsidRPr="00EB0190" w:rsidRDefault="00316B22" w:rsidP="005D1B4B">
      <w:pPr>
        <w:ind w:left="843" w:firstLine="5529"/>
        <w:jc w:val="both"/>
        <w:rPr>
          <w:sz w:val="26"/>
          <w:szCs w:val="26"/>
        </w:rPr>
      </w:pPr>
      <w:r w:rsidRPr="00EB0190">
        <w:rPr>
          <w:sz w:val="26"/>
          <w:szCs w:val="26"/>
        </w:rPr>
        <w:lastRenderedPageBreak/>
        <w:t>П</w:t>
      </w:r>
      <w:r w:rsidR="003E0E55" w:rsidRPr="00EB0190">
        <w:rPr>
          <w:sz w:val="26"/>
          <w:szCs w:val="26"/>
        </w:rPr>
        <w:t xml:space="preserve">риложение к </w:t>
      </w:r>
      <w:r w:rsidR="005D1B4B" w:rsidRPr="00EB0190">
        <w:rPr>
          <w:sz w:val="26"/>
          <w:szCs w:val="26"/>
        </w:rPr>
        <w:t>решен</w:t>
      </w:r>
      <w:r w:rsidR="003E0E55" w:rsidRPr="00EB0190">
        <w:rPr>
          <w:sz w:val="26"/>
          <w:szCs w:val="26"/>
        </w:rPr>
        <w:t>ию</w:t>
      </w:r>
    </w:p>
    <w:p w14:paraId="66E9072D" w14:textId="77777777" w:rsidR="005D1B4B" w:rsidRPr="00EB0190" w:rsidRDefault="005D1B4B" w:rsidP="005D1B4B">
      <w:pPr>
        <w:ind w:left="843" w:firstLine="5529"/>
        <w:jc w:val="both"/>
        <w:rPr>
          <w:sz w:val="26"/>
          <w:szCs w:val="26"/>
        </w:rPr>
      </w:pPr>
      <w:r w:rsidRPr="00EB0190">
        <w:rPr>
          <w:sz w:val="26"/>
          <w:szCs w:val="26"/>
        </w:rPr>
        <w:t xml:space="preserve">Свободненского </w:t>
      </w:r>
      <w:r w:rsidR="000178C4" w:rsidRPr="00EB0190">
        <w:rPr>
          <w:sz w:val="26"/>
          <w:szCs w:val="26"/>
        </w:rPr>
        <w:t xml:space="preserve">городского </w:t>
      </w:r>
    </w:p>
    <w:p w14:paraId="3BCFBBC7" w14:textId="77777777" w:rsidR="005D1B4B" w:rsidRPr="00EB0190" w:rsidRDefault="000178C4" w:rsidP="005D1B4B">
      <w:pPr>
        <w:ind w:left="843" w:firstLine="5529"/>
        <w:jc w:val="both"/>
        <w:rPr>
          <w:sz w:val="26"/>
          <w:szCs w:val="26"/>
        </w:rPr>
      </w:pPr>
      <w:r w:rsidRPr="00EB0190">
        <w:rPr>
          <w:sz w:val="26"/>
          <w:szCs w:val="26"/>
        </w:rPr>
        <w:t xml:space="preserve">Совета </w:t>
      </w:r>
      <w:r w:rsidR="005D1B4B" w:rsidRPr="00EB0190">
        <w:rPr>
          <w:sz w:val="26"/>
          <w:szCs w:val="26"/>
        </w:rPr>
        <w:t>народных депутатов</w:t>
      </w:r>
    </w:p>
    <w:p w14:paraId="7654ED40" w14:textId="28282F47" w:rsidR="003E0E55" w:rsidRPr="00EB0190" w:rsidRDefault="005D1B4B" w:rsidP="005D1B4B">
      <w:pPr>
        <w:ind w:left="843" w:firstLine="5529"/>
        <w:jc w:val="both"/>
        <w:rPr>
          <w:sz w:val="26"/>
          <w:szCs w:val="26"/>
        </w:rPr>
      </w:pPr>
      <w:r w:rsidRPr="00EB0190">
        <w:rPr>
          <w:sz w:val="26"/>
          <w:szCs w:val="26"/>
        </w:rPr>
        <w:t xml:space="preserve">от </w:t>
      </w:r>
      <w:r w:rsidR="00AA7EF6">
        <w:rPr>
          <w:sz w:val="26"/>
          <w:szCs w:val="26"/>
        </w:rPr>
        <w:t>05.06.2025</w:t>
      </w:r>
      <w:r w:rsidRPr="00EB0190">
        <w:rPr>
          <w:sz w:val="26"/>
          <w:szCs w:val="26"/>
        </w:rPr>
        <w:t xml:space="preserve"> №</w:t>
      </w:r>
      <w:r w:rsidR="00AA7EF6">
        <w:rPr>
          <w:sz w:val="26"/>
          <w:szCs w:val="26"/>
        </w:rPr>
        <w:t xml:space="preserve"> 42/374</w:t>
      </w:r>
    </w:p>
    <w:p w14:paraId="331EA7D6" w14:textId="14C53180" w:rsidR="00932903" w:rsidRDefault="00932903" w:rsidP="003E0E55">
      <w:pPr>
        <w:jc w:val="center"/>
        <w:rPr>
          <w:bCs/>
          <w:sz w:val="26"/>
          <w:szCs w:val="26"/>
        </w:rPr>
      </w:pPr>
    </w:p>
    <w:p w14:paraId="6C08C168" w14:textId="77777777" w:rsidR="005D1B4B" w:rsidRPr="002974BA" w:rsidRDefault="005D1B4B" w:rsidP="003E0E55">
      <w:pPr>
        <w:jc w:val="center"/>
        <w:rPr>
          <w:bCs/>
          <w:sz w:val="26"/>
          <w:szCs w:val="26"/>
        </w:rPr>
      </w:pPr>
    </w:p>
    <w:p w14:paraId="64ED27D7" w14:textId="77777777" w:rsidR="001D5E58" w:rsidRDefault="001D5E58" w:rsidP="001D5E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Мотивированное обоснование принятых участниками </w:t>
      </w:r>
    </w:p>
    <w:p w14:paraId="791E5D4F" w14:textId="77777777" w:rsidR="001D5E58" w:rsidRDefault="001D5E58" w:rsidP="001D5E58">
      <w:pPr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публичных слушаний решений</w:t>
      </w:r>
    </w:p>
    <w:p w14:paraId="1CEEA9B8" w14:textId="77777777" w:rsidR="001D5E58" w:rsidRDefault="001D5E58" w:rsidP="001D5E5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F1C1CD" w14:textId="192626E4" w:rsidR="001D5E58" w:rsidRPr="00611432" w:rsidRDefault="001D5E58" w:rsidP="006E3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7C0">
        <w:rPr>
          <w:sz w:val="28"/>
          <w:szCs w:val="28"/>
        </w:rPr>
        <w:t>Публичные слушания по отчету об исполнении городского бюджета за 202</w:t>
      </w:r>
      <w:r w:rsidR="006E34B5">
        <w:rPr>
          <w:sz w:val="28"/>
          <w:szCs w:val="28"/>
        </w:rPr>
        <w:t>4</w:t>
      </w:r>
      <w:r w:rsidRPr="000827C0">
        <w:rPr>
          <w:sz w:val="28"/>
          <w:szCs w:val="28"/>
        </w:rPr>
        <w:t xml:space="preserve"> год проведены в соответствии со ст. 14 Устава муниципального образования «город Свободный», с Федеральным законом «Об общих принципах организации местного самоуправления в Российской Федерации» от 06.10.2003 №131-ФЗ, решением Свободненского городского Совета народных депутатов «Об утверждении Положения о бюджетном процессе в муниципальном образовании «город Свободный» от 10.04.2012 №163 </w:t>
      </w:r>
      <w:r w:rsidRPr="000827C0">
        <w:rPr>
          <w:rFonts w:eastAsia="Calibri"/>
          <w:sz w:val="28"/>
          <w:szCs w:val="28"/>
          <w:lang w:eastAsia="en-US"/>
        </w:rPr>
        <w:t>с изменениями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827C0">
        <w:rPr>
          <w:sz w:val="28"/>
          <w:szCs w:val="28"/>
        </w:rPr>
        <w:t xml:space="preserve">решением Свободненского городского Совета народных депутатов </w:t>
      </w:r>
      <w:r w:rsidRPr="00611432">
        <w:rPr>
          <w:sz w:val="28"/>
          <w:szCs w:val="28"/>
        </w:rPr>
        <w:t>«Об утверждении Порядка организации и проведения публичных слушаний на территории муниципального образования «город Свободный» от 22.04.2016 №138 с изменениями и иных нормативно правовых актов, регламентирующих процесс составления проекта отчета об исполнении городского бюджета за 202</w:t>
      </w:r>
      <w:r w:rsidR="006E34B5">
        <w:rPr>
          <w:sz w:val="28"/>
          <w:szCs w:val="28"/>
        </w:rPr>
        <w:t>4</w:t>
      </w:r>
      <w:r w:rsidRPr="00611432">
        <w:rPr>
          <w:sz w:val="28"/>
          <w:szCs w:val="28"/>
        </w:rPr>
        <w:t xml:space="preserve"> год.</w:t>
      </w:r>
    </w:p>
    <w:p w14:paraId="77A493A9" w14:textId="303DD3DA" w:rsidR="001D5E58" w:rsidRPr="00611432" w:rsidRDefault="001D5E58" w:rsidP="001D5E58">
      <w:pPr>
        <w:ind w:firstLine="708"/>
        <w:jc w:val="both"/>
        <w:rPr>
          <w:sz w:val="28"/>
          <w:szCs w:val="28"/>
        </w:rPr>
      </w:pPr>
      <w:r w:rsidRPr="00611432">
        <w:rPr>
          <w:sz w:val="28"/>
          <w:szCs w:val="28"/>
        </w:rPr>
        <w:t xml:space="preserve">Инициатором проведения публичных слушаний является Свободненский городской Совета народных депутатов. Публичные слушания назначены </w:t>
      </w:r>
      <w:r w:rsidR="006E34B5">
        <w:rPr>
          <w:sz w:val="28"/>
          <w:szCs w:val="28"/>
        </w:rPr>
        <w:t>реш</w:t>
      </w:r>
      <w:r w:rsidRPr="00611432">
        <w:rPr>
          <w:sz w:val="28"/>
          <w:szCs w:val="28"/>
        </w:rPr>
        <w:t xml:space="preserve">ением Свободненского городского Совета народных депутатов от </w:t>
      </w:r>
      <w:r w:rsidR="006E34B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6E34B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6E34B5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6E34B5">
        <w:rPr>
          <w:sz w:val="28"/>
          <w:szCs w:val="28"/>
        </w:rPr>
        <w:t>41</w:t>
      </w:r>
      <w:r>
        <w:rPr>
          <w:sz w:val="28"/>
          <w:szCs w:val="28"/>
        </w:rPr>
        <w:t>/</w:t>
      </w:r>
      <w:r w:rsidR="006E34B5">
        <w:rPr>
          <w:sz w:val="28"/>
          <w:szCs w:val="28"/>
        </w:rPr>
        <w:t>368</w:t>
      </w:r>
      <w:r>
        <w:rPr>
          <w:sz w:val="28"/>
          <w:szCs w:val="28"/>
        </w:rPr>
        <w:t>.</w:t>
      </w:r>
    </w:p>
    <w:p w14:paraId="7FC1B174" w14:textId="77777777" w:rsidR="001D5E58" w:rsidRDefault="001D5E58" w:rsidP="001D5E58">
      <w:pPr>
        <w:ind w:firstLine="708"/>
        <w:jc w:val="both"/>
        <w:rPr>
          <w:sz w:val="28"/>
          <w:szCs w:val="28"/>
        </w:rPr>
      </w:pPr>
      <w:r w:rsidRPr="00611432">
        <w:rPr>
          <w:sz w:val="28"/>
          <w:szCs w:val="28"/>
        </w:rPr>
        <w:t xml:space="preserve">Проект решения подготовлен и внесен в Свободненский городской </w:t>
      </w:r>
      <w:r>
        <w:rPr>
          <w:sz w:val="28"/>
          <w:szCs w:val="28"/>
        </w:rPr>
        <w:t>С</w:t>
      </w:r>
      <w:r w:rsidRPr="00611432">
        <w:rPr>
          <w:sz w:val="28"/>
          <w:szCs w:val="28"/>
        </w:rPr>
        <w:t>овет народных депутатов с соблюдением норм действующего</w:t>
      </w:r>
      <w:r w:rsidRPr="00D53B12">
        <w:rPr>
          <w:sz w:val="28"/>
          <w:szCs w:val="28"/>
        </w:rPr>
        <w:t xml:space="preserve"> законодательства.</w:t>
      </w:r>
    </w:p>
    <w:p w14:paraId="44C1A11B" w14:textId="614FA9DC" w:rsidR="001D5E58" w:rsidRPr="000827C0" w:rsidRDefault="001D5E58" w:rsidP="001D5E58">
      <w:pPr>
        <w:ind w:firstLine="708"/>
        <w:jc w:val="both"/>
        <w:rPr>
          <w:sz w:val="28"/>
          <w:szCs w:val="28"/>
        </w:rPr>
      </w:pPr>
      <w:r w:rsidRPr="000827C0">
        <w:rPr>
          <w:sz w:val="28"/>
          <w:szCs w:val="28"/>
        </w:rPr>
        <w:t>Годовой отчет об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исполнении бюджета города Свободного за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202</w:t>
      </w:r>
      <w:r w:rsidR="006E34B5">
        <w:rPr>
          <w:sz w:val="28"/>
          <w:szCs w:val="28"/>
        </w:rPr>
        <w:t>4</w:t>
      </w:r>
      <w:r w:rsidRPr="000827C0">
        <w:rPr>
          <w:sz w:val="28"/>
          <w:szCs w:val="28"/>
        </w:rPr>
        <w:t xml:space="preserve"> год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в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установленном порядке прошел процедуру внешней проверки, которая включает в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 xml:space="preserve">себя внешнюю проверку бюджетной отчетности главных </w:t>
      </w:r>
      <w:r>
        <w:rPr>
          <w:sz w:val="28"/>
          <w:szCs w:val="28"/>
        </w:rPr>
        <w:t>распорядителей (получателей)</w:t>
      </w:r>
      <w:r w:rsidRPr="000827C0">
        <w:rPr>
          <w:sz w:val="28"/>
          <w:szCs w:val="28"/>
        </w:rPr>
        <w:t xml:space="preserve"> средств бюджета города</w:t>
      </w:r>
      <w:r>
        <w:rPr>
          <w:sz w:val="28"/>
          <w:szCs w:val="28"/>
        </w:rPr>
        <w:t xml:space="preserve">. </w:t>
      </w:r>
      <w:r w:rsidRPr="000827C0">
        <w:rPr>
          <w:sz w:val="28"/>
          <w:szCs w:val="28"/>
        </w:rPr>
        <w:t>Заключение на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годовой отчет об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исполнении бюджета за 202</w:t>
      </w:r>
      <w:r w:rsidR="006E34B5">
        <w:rPr>
          <w:sz w:val="28"/>
          <w:szCs w:val="28"/>
        </w:rPr>
        <w:t>4</w:t>
      </w:r>
      <w:r w:rsidRPr="000827C0">
        <w:rPr>
          <w:sz w:val="28"/>
          <w:szCs w:val="28"/>
        </w:rPr>
        <w:t xml:space="preserve"> год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с результатами внешней проверки представлены в</w:t>
      </w:r>
      <w:r w:rsidR="006E34B5">
        <w:rPr>
          <w:sz w:val="28"/>
          <w:szCs w:val="28"/>
        </w:rPr>
        <w:t xml:space="preserve"> </w:t>
      </w:r>
      <w:r w:rsidRPr="000827C0">
        <w:rPr>
          <w:sz w:val="28"/>
          <w:szCs w:val="28"/>
        </w:rPr>
        <w:t>установленные сроки в Свободненский городской Совет народных депутатов.</w:t>
      </w:r>
    </w:p>
    <w:p w14:paraId="534E6D49" w14:textId="3B7A3C68" w:rsidR="001D5E58" w:rsidRDefault="001D5E58" w:rsidP="001D5E5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7C0">
        <w:rPr>
          <w:sz w:val="28"/>
          <w:szCs w:val="28"/>
        </w:rPr>
        <w:t>В связи с обязательной открытостью для общества и средств массовой информации отчета об исполнении бюджета проект решения «Об утверждении отчета об исполнении городского бюджета за 202</w:t>
      </w:r>
      <w:r w:rsidR="006E34B5">
        <w:rPr>
          <w:sz w:val="28"/>
          <w:szCs w:val="28"/>
        </w:rPr>
        <w:t>4</w:t>
      </w:r>
      <w:r w:rsidRPr="000827C0">
        <w:rPr>
          <w:sz w:val="28"/>
          <w:szCs w:val="28"/>
        </w:rPr>
        <w:t xml:space="preserve"> год» опубликован в газете «Зейские огни» от </w:t>
      </w:r>
      <w:r w:rsidR="006E34B5">
        <w:rPr>
          <w:sz w:val="28"/>
          <w:szCs w:val="28"/>
        </w:rPr>
        <w:t>30</w:t>
      </w:r>
      <w:r w:rsidRPr="000827C0">
        <w:rPr>
          <w:sz w:val="28"/>
          <w:szCs w:val="28"/>
        </w:rPr>
        <w:t>.0</w:t>
      </w:r>
      <w:r w:rsidR="006E34B5">
        <w:rPr>
          <w:sz w:val="28"/>
          <w:szCs w:val="28"/>
        </w:rPr>
        <w:t>4</w:t>
      </w:r>
      <w:r w:rsidRPr="000827C0">
        <w:rPr>
          <w:sz w:val="28"/>
          <w:szCs w:val="28"/>
        </w:rPr>
        <w:t>.202</w:t>
      </w:r>
      <w:r w:rsidR="006E34B5">
        <w:rPr>
          <w:sz w:val="28"/>
          <w:szCs w:val="28"/>
        </w:rPr>
        <w:t>5</w:t>
      </w:r>
      <w:r w:rsidRPr="000827C0">
        <w:rPr>
          <w:sz w:val="28"/>
          <w:szCs w:val="28"/>
        </w:rPr>
        <w:t xml:space="preserve"> №18</w:t>
      </w:r>
      <w:r>
        <w:rPr>
          <w:sz w:val="28"/>
          <w:szCs w:val="28"/>
        </w:rPr>
        <w:t xml:space="preserve">, </w:t>
      </w:r>
      <w:r w:rsidRPr="000827C0">
        <w:rPr>
          <w:sz w:val="28"/>
          <w:szCs w:val="28"/>
        </w:rPr>
        <w:t>на сайте муниципальног</w:t>
      </w:r>
      <w:r>
        <w:rPr>
          <w:sz w:val="28"/>
          <w:szCs w:val="28"/>
        </w:rPr>
        <w:t>о образования «город Свободный», на сайте финансового управления администрации г. Свободного.</w:t>
      </w:r>
    </w:p>
    <w:p w14:paraId="02C3799E" w14:textId="7EE7302B" w:rsidR="001D5E58" w:rsidRDefault="001D5E58" w:rsidP="001D5E5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сайте финансового управления администрации г. Свободного размещен </w:t>
      </w:r>
      <w:r w:rsidRPr="00621AF6">
        <w:rPr>
          <w:sz w:val="28"/>
          <w:szCs w:val="28"/>
        </w:rPr>
        <w:t>Бюджет для граждан по отчету за 202</w:t>
      </w:r>
      <w:r w:rsidR="006E34B5">
        <w:rPr>
          <w:sz w:val="28"/>
          <w:szCs w:val="28"/>
        </w:rPr>
        <w:t>4</w:t>
      </w:r>
      <w:r w:rsidRPr="00621AF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462334A" w14:textId="36566524" w:rsidR="002E2EC0" w:rsidRDefault="002E2EC0" w:rsidP="002E2E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B72E5F4" w14:textId="71EC8D3E" w:rsidR="002E2EC0" w:rsidRDefault="002E2EC0" w:rsidP="002E2E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AF367EE" w14:textId="06E6D83A" w:rsidR="002E2EC0" w:rsidRDefault="002E2EC0" w:rsidP="002E2E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101D67A" w14:textId="1E8DE302" w:rsidR="002E2EC0" w:rsidRDefault="002E2EC0" w:rsidP="002E2E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44A91A7" w14:textId="7BC289E8" w:rsidR="002E2EC0" w:rsidRDefault="002E2EC0" w:rsidP="002E2E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2E2EC0" w:rsidSect="00EB0190">
      <w:pgSz w:w="11906" w:h="16838" w:code="9"/>
      <w:pgMar w:top="1134" w:right="851" w:bottom="567" w:left="1418" w:header="709" w:footer="709" w:gutter="0"/>
      <w:paperSrc w:first="7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4D8"/>
    <w:multiLevelType w:val="multilevel"/>
    <w:tmpl w:val="BFE06766"/>
    <w:lvl w:ilvl="0">
      <w:start w:val="1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51214B"/>
    <w:multiLevelType w:val="multilevel"/>
    <w:tmpl w:val="0EE6E008"/>
    <w:lvl w:ilvl="0">
      <w:start w:val="3"/>
      <w:numFmt w:val="decimal"/>
      <w:lvlText w:val="%1."/>
      <w:lvlJc w:val="left"/>
      <w:pPr>
        <w:ind w:left="419" w:hanging="41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332677D"/>
    <w:multiLevelType w:val="hybridMultilevel"/>
    <w:tmpl w:val="AECC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218D"/>
    <w:multiLevelType w:val="multilevel"/>
    <w:tmpl w:val="C840D36A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6A60A81"/>
    <w:multiLevelType w:val="hybridMultilevel"/>
    <w:tmpl w:val="66D6A660"/>
    <w:lvl w:ilvl="0" w:tplc="F6D04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F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78"/>
    <w:rsid w:val="0000282A"/>
    <w:rsid w:val="00006B70"/>
    <w:rsid w:val="000143FB"/>
    <w:rsid w:val="000178C4"/>
    <w:rsid w:val="00041E01"/>
    <w:rsid w:val="00044716"/>
    <w:rsid w:val="000615E0"/>
    <w:rsid w:val="00070941"/>
    <w:rsid w:val="000A77D9"/>
    <w:rsid w:val="000B2378"/>
    <w:rsid w:val="000C256C"/>
    <w:rsid w:val="000D58D3"/>
    <w:rsid w:val="00117743"/>
    <w:rsid w:val="001A0084"/>
    <w:rsid w:val="001D482B"/>
    <w:rsid w:val="001D5E58"/>
    <w:rsid w:val="0020629D"/>
    <w:rsid w:val="00207D7D"/>
    <w:rsid w:val="002133C8"/>
    <w:rsid w:val="00235C4B"/>
    <w:rsid w:val="002444D6"/>
    <w:rsid w:val="0025441B"/>
    <w:rsid w:val="00282008"/>
    <w:rsid w:val="00282A9C"/>
    <w:rsid w:val="0028582C"/>
    <w:rsid w:val="00294882"/>
    <w:rsid w:val="002974BA"/>
    <w:rsid w:val="002A5D54"/>
    <w:rsid w:val="002A6661"/>
    <w:rsid w:val="002B1062"/>
    <w:rsid w:val="002E2EC0"/>
    <w:rsid w:val="002E5CA7"/>
    <w:rsid w:val="002F1495"/>
    <w:rsid w:val="00316B22"/>
    <w:rsid w:val="00360460"/>
    <w:rsid w:val="003C369B"/>
    <w:rsid w:val="003E0E55"/>
    <w:rsid w:val="00451F54"/>
    <w:rsid w:val="0045394D"/>
    <w:rsid w:val="0048712E"/>
    <w:rsid w:val="004A03AB"/>
    <w:rsid w:val="004E2811"/>
    <w:rsid w:val="004E4C11"/>
    <w:rsid w:val="0050290C"/>
    <w:rsid w:val="00504D23"/>
    <w:rsid w:val="005102B2"/>
    <w:rsid w:val="0051175A"/>
    <w:rsid w:val="005332C9"/>
    <w:rsid w:val="0053529B"/>
    <w:rsid w:val="005566C7"/>
    <w:rsid w:val="005729D5"/>
    <w:rsid w:val="005B75F3"/>
    <w:rsid w:val="005C4450"/>
    <w:rsid w:val="005D1B4B"/>
    <w:rsid w:val="005D4587"/>
    <w:rsid w:val="006074A5"/>
    <w:rsid w:val="00611432"/>
    <w:rsid w:val="00612656"/>
    <w:rsid w:val="006167D5"/>
    <w:rsid w:val="006458D1"/>
    <w:rsid w:val="00650602"/>
    <w:rsid w:val="006753F4"/>
    <w:rsid w:val="00682D39"/>
    <w:rsid w:val="00692D09"/>
    <w:rsid w:val="006E34B5"/>
    <w:rsid w:val="00745F71"/>
    <w:rsid w:val="00753D46"/>
    <w:rsid w:val="00770355"/>
    <w:rsid w:val="007A5765"/>
    <w:rsid w:val="007A5EC9"/>
    <w:rsid w:val="007F0FD8"/>
    <w:rsid w:val="00813FDD"/>
    <w:rsid w:val="00906523"/>
    <w:rsid w:val="0091189A"/>
    <w:rsid w:val="00932903"/>
    <w:rsid w:val="00A3678F"/>
    <w:rsid w:val="00AA7EF6"/>
    <w:rsid w:val="00AF5809"/>
    <w:rsid w:val="00B56D0B"/>
    <w:rsid w:val="00B74A94"/>
    <w:rsid w:val="00BA54C3"/>
    <w:rsid w:val="00CA6230"/>
    <w:rsid w:val="00D00673"/>
    <w:rsid w:val="00D04632"/>
    <w:rsid w:val="00D20906"/>
    <w:rsid w:val="00D33337"/>
    <w:rsid w:val="00D431B4"/>
    <w:rsid w:val="00D56786"/>
    <w:rsid w:val="00D74B5D"/>
    <w:rsid w:val="00D750AA"/>
    <w:rsid w:val="00DB177B"/>
    <w:rsid w:val="00DC285D"/>
    <w:rsid w:val="00DD0E8D"/>
    <w:rsid w:val="00DE0BAB"/>
    <w:rsid w:val="00DF2390"/>
    <w:rsid w:val="00E03F40"/>
    <w:rsid w:val="00E436E7"/>
    <w:rsid w:val="00E459D7"/>
    <w:rsid w:val="00E543AA"/>
    <w:rsid w:val="00E54542"/>
    <w:rsid w:val="00E554EA"/>
    <w:rsid w:val="00E9536E"/>
    <w:rsid w:val="00EB0190"/>
    <w:rsid w:val="00EE2CD9"/>
    <w:rsid w:val="00F27C50"/>
    <w:rsid w:val="00F52CEA"/>
    <w:rsid w:val="00FA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06FC"/>
  <w15:docId w15:val="{51D369DB-BBBE-4A8A-B256-0F5B4C35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4D2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4587"/>
    <w:pPr>
      <w:spacing w:after="120"/>
    </w:pPr>
    <w:rPr>
      <w:b/>
      <w:i/>
      <w:sz w:val="16"/>
      <w:szCs w:val="16"/>
      <w:lang w:val="en-GB" w:eastAsia="en-US"/>
    </w:rPr>
  </w:style>
  <w:style w:type="character" w:customStyle="1" w:styleId="30">
    <w:name w:val="Основной текст 3 Знак"/>
    <w:basedOn w:val="a0"/>
    <w:link w:val="3"/>
    <w:rsid w:val="005D4587"/>
    <w:rPr>
      <w:rFonts w:ascii="Times New Roman" w:eastAsia="Times New Roman" w:hAnsi="Times New Roman" w:cs="Times New Roman"/>
      <w:b/>
      <w:i/>
      <w:sz w:val="16"/>
      <w:szCs w:val="16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5102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E5CA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E5C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5CA7"/>
    <w:pPr>
      <w:ind w:left="720"/>
      <w:contextualSpacing/>
    </w:pPr>
  </w:style>
  <w:style w:type="paragraph" w:styleId="a7">
    <w:name w:val="Normal (Web)"/>
    <w:basedOn w:val="a"/>
    <w:unhideWhenUsed/>
    <w:rsid w:val="003E0E55"/>
    <w:pPr>
      <w:spacing w:before="100" w:beforeAutospacing="1" w:after="100" w:afterAutospacing="1" w:line="225" w:lineRule="atLeast"/>
    </w:pPr>
  </w:style>
  <w:style w:type="paragraph" w:styleId="a8">
    <w:name w:val="Title"/>
    <w:basedOn w:val="a"/>
    <w:link w:val="a9"/>
    <w:qFormat/>
    <w:rsid w:val="00932903"/>
    <w:pPr>
      <w:ind w:left="426"/>
      <w:jc w:val="center"/>
    </w:pPr>
    <w:rPr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9329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4D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B320-FDCB-4698-A004-60F98F4D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Рукавишникова</dc:creator>
  <cp:lastModifiedBy>User</cp:lastModifiedBy>
  <cp:revision>16</cp:revision>
  <cp:lastPrinted>2025-06-06T00:12:00Z</cp:lastPrinted>
  <dcterms:created xsi:type="dcterms:W3CDTF">2023-06-08T06:01:00Z</dcterms:created>
  <dcterms:modified xsi:type="dcterms:W3CDTF">2025-06-06T02:22:00Z</dcterms:modified>
</cp:coreProperties>
</file>