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F" w:rsidRPr="00BE00FF" w:rsidRDefault="00BE00FF" w:rsidP="00BE00FF">
      <w:pPr>
        <w:widowControl w:val="0"/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BE00FF" w:rsidRPr="00BE00FF" w:rsidTr="00BE00FF">
        <w:trPr>
          <w:trHeight w:val="354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675"/>
              <w:gridCol w:w="4862"/>
            </w:tblGrid>
            <w:tr w:rsidR="00BE00FF" w:rsidRPr="00BE00FF">
              <w:tc>
                <w:tcPr>
                  <w:tcW w:w="9537" w:type="dxa"/>
                  <w:gridSpan w:val="2"/>
                  <w:hideMark/>
                </w:tcPr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0"/>
                      <w:szCs w:val="3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noProof/>
                      <w:color w:val="FF0000"/>
                      <w:sz w:val="30"/>
                      <w:szCs w:val="30"/>
                      <w:lang w:eastAsia="ru-RU"/>
                    </w:rPr>
                    <w:drawing>
                      <wp:inline distT="0" distB="0" distL="0" distR="0" wp14:anchorId="1F8B998C" wp14:editId="12ED721A">
                        <wp:extent cx="552450" cy="619125"/>
                        <wp:effectExtent l="0" t="0" r="0" b="9525"/>
                        <wp:docPr id="1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00FF" w:rsidRPr="00BE00FF">
              <w:tc>
                <w:tcPr>
                  <w:tcW w:w="9537" w:type="dxa"/>
                  <w:gridSpan w:val="2"/>
                  <w:vAlign w:val="center"/>
                  <w:hideMark/>
                </w:tcPr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  <w:t>МУНИЦИПАЛЬНОЕ ОБРАЗОВАНИЕ «ГОРОД СВОБОДНЫЙ»</w:t>
                  </w:r>
                </w:p>
              </w:tc>
            </w:tr>
            <w:tr w:rsidR="00BE00FF" w:rsidRPr="00BE00FF">
              <w:tc>
                <w:tcPr>
                  <w:tcW w:w="9537" w:type="dxa"/>
                  <w:gridSpan w:val="2"/>
                  <w:vAlign w:val="center"/>
                  <w:hideMark/>
                </w:tcPr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АДМИНИСТРАЦИЯ ГОРОДА СВОБОДНОГО</w:t>
                  </w:r>
                </w:p>
              </w:tc>
            </w:tr>
            <w:tr w:rsidR="00BE00FF" w:rsidRPr="00BE00FF">
              <w:tc>
                <w:tcPr>
                  <w:tcW w:w="9537" w:type="dxa"/>
                  <w:gridSpan w:val="2"/>
                </w:tcPr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  <w:t>ПОСТАНОВЛЕНИЕ</w:t>
                  </w:r>
                </w:p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E00FF" w:rsidRPr="00BE00FF">
              <w:trPr>
                <w:trHeight w:val="538"/>
              </w:trPr>
              <w:tc>
                <w:tcPr>
                  <w:tcW w:w="4675" w:type="dxa"/>
                  <w:hideMark/>
                </w:tcPr>
                <w:p w:rsidR="00BE00FF" w:rsidRPr="00BE00FF" w:rsidRDefault="00E864F3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17.12.2024</w:t>
                  </w:r>
                </w:p>
              </w:tc>
              <w:tc>
                <w:tcPr>
                  <w:tcW w:w="4862" w:type="dxa"/>
                  <w:hideMark/>
                </w:tcPr>
                <w:p w:rsidR="00BE00FF" w:rsidRPr="00BE00FF" w:rsidRDefault="00BE00FF" w:rsidP="00E864F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                         </w:t>
                  </w:r>
                  <w:r w:rsidR="00E864F3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</w:t>
                  </w:r>
                  <w:r w:rsidRPr="00BE00FF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№</w:t>
                  </w:r>
                  <w:r w:rsidRPr="00BE00FF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 xml:space="preserve"> </w:t>
                  </w:r>
                  <w:r w:rsidR="00E864F3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1890</w:t>
                  </w:r>
                </w:p>
              </w:tc>
            </w:tr>
            <w:tr w:rsidR="00BE00FF" w:rsidRPr="00BE00FF">
              <w:tc>
                <w:tcPr>
                  <w:tcW w:w="9537" w:type="dxa"/>
                  <w:gridSpan w:val="2"/>
                </w:tcPr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Свободный</w:t>
                  </w:r>
                </w:p>
                <w:p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E00FF" w:rsidRPr="00BE00FF" w:rsidRDefault="00BE00FF" w:rsidP="00BE00FF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</w:tbl>
    <w:p w:rsidR="00BE00FF" w:rsidRPr="00BE00FF" w:rsidRDefault="00BE00FF" w:rsidP="00BE00FF">
      <w:pPr>
        <w:widowControl w:val="0"/>
        <w:spacing w:after="0" w:line="313" w:lineRule="exact"/>
        <w:ind w:right="102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BE00FF" w:rsidRPr="00BE00FF" w:rsidTr="00BE00FF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0FF" w:rsidRPr="00BE00FF" w:rsidRDefault="00BE00FF" w:rsidP="00BE00FF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Об утверждении Программы</w:t>
            </w:r>
          </w:p>
          <w:p w:rsidR="00BE00FF" w:rsidRPr="00BE00FF" w:rsidRDefault="00BE00FF" w:rsidP="00BE00FF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профилактики рисков причинения</w:t>
            </w:r>
          </w:p>
          <w:p w:rsidR="00BE00FF" w:rsidRPr="00BE00FF" w:rsidRDefault="00BE00FF" w:rsidP="004335A5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вреда (ущерба) охраняемым законом ценностями  на 2025 </w:t>
            </w:r>
            <w:r w:rsidR="004335A5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в отношении  муниципального  контроля в сфере  благоустройства </w:t>
            </w: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в границах муниципального</w:t>
            </w: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 образования «город Свободный»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BE00FF" w:rsidRPr="00BE00FF" w:rsidRDefault="00BE00FF" w:rsidP="00BE00F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</w:tr>
    </w:tbl>
    <w:p w:rsidR="00BE00FF" w:rsidRPr="00BE00FF" w:rsidRDefault="00BE00FF" w:rsidP="00BE00F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</w:t>
      </w:r>
    </w:p>
    <w:p w:rsidR="00BE00FF" w:rsidRPr="00BE00FF" w:rsidRDefault="00BE00FF" w:rsidP="00BE00F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44 Федерального закона от 31.07.2020 № 248</w:t>
      </w:r>
      <w:r w:rsidR="00BE0F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- ФЗ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«О государственном контроле (надзоре) и муниципальном контроле в Российской Федерации», Постановлением Правительства Российской Федерации от </w:t>
      </w:r>
      <w:r w:rsidR="007F10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25.0</w:t>
      </w:r>
      <w:r w:rsidR="00BC1E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6</w:t>
      </w:r>
      <w:r w:rsidR="00BE0F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.2021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№ 990 «Об утверждении Правил разработки</w:t>
      </w:r>
      <w:r w:rsidR="002A13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и утверждения  контрольными  (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надзорными) органами программы  профилактики рисков причинения вреда (ущерба) охраняемым  законом ценностям», пунктами 1.3, 2.1 и 2.4 Положения  о муниципальном  </w:t>
      </w:r>
      <w:r w:rsidR="004335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контроле в сфере благоустройства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границах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муниципального образования «город Свободный», утвержденным  </w:t>
      </w:r>
      <w:r w:rsidR="007F10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Решением м</w:t>
      </w:r>
      <w:r w:rsidR="00BE0F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униципального образования «город Свободный» от 23.12.2021 №203 (принято </w:t>
      </w:r>
      <w:proofErr w:type="spellStart"/>
      <w:r w:rsidR="00BE0F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Свободненским</w:t>
      </w:r>
      <w:proofErr w:type="spellEnd"/>
      <w:r w:rsidR="00BE0F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городским Советом народных депутатов  23.12.2021)</w:t>
      </w: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ПОСТАНОВЛЯЕТ:</w:t>
      </w: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1.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Утвердить Программу профилактики рисков причинения вреда (ущерба) охраняемым законом ценностями на 2025 в </w:t>
      </w:r>
      <w:r w:rsidR="004335A5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отношении муниципального контроля в сфере благоустройства в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границах муниципального образования «город Свободный».</w:t>
      </w:r>
    </w:p>
    <w:p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2.</w:t>
      </w:r>
      <w:r w:rsidRPr="00BE00FF">
        <w:rPr>
          <w:rFonts w:ascii="Calibri" w:eastAsia="Calibri" w:hAnsi="Calibri" w:cs="Times New Roman"/>
          <w:color w:val="000000" w:themeColor="text1"/>
          <w:sz w:val="28"/>
          <w:szCs w:val="28"/>
        </w:rPr>
        <w:t xml:space="preserve">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Обеспечить опубликование настоящего постановления пресс-секретарю главы муниципального образования (</w:t>
      </w:r>
      <w:r w:rsidR="001F3F4D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Мягкова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admsvb</w:t>
      </w:r>
      <w:proofErr w:type="spellEnd"/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.</w:t>
      </w:r>
      <w:proofErr w:type="spellStart"/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ru</w:t>
      </w:r>
      <w:proofErr w:type="spellEnd"/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и на официальном сайте администрации города Свободного в сети Интернет.</w:t>
      </w:r>
    </w:p>
    <w:p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 Настоящее постановление вступает в силу с момента его опубликования.</w:t>
      </w:r>
    </w:p>
    <w:p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  Контроль за исполнением настоящего постановления возложить на заместителя главы администрации города по ЖКХ А.А. Ломова.</w:t>
      </w:r>
    </w:p>
    <w:p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Глава города Свободного                                                         В.А. Константинов</w:t>
      </w: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C36595" w:rsidRDefault="00C36595" w:rsidP="00C36595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7D4D95" w:rsidRDefault="00BC682B" w:rsidP="00C36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E864F3" w:rsidRDefault="00BC682B" w:rsidP="00BC682B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1A1B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</w:p>
    <w:p w:rsidR="00BC682B" w:rsidRDefault="00E864F3" w:rsidP="00BC682B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17.12.2024 №1890</w:t>
      </w:r>
    </w:p>
    <w:p w:rsidR="00BC682B" w:rsidRPr="007D4D95" w:rsidRDefault="00BC682B" w:rsidP="00D368D9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D95" w:rsidRPr="00BE0F41" w:rsidRDefault="007D4D95" w:rsidP="00BC682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1A1BCD"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4335A5"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муниципального контроля в сфере благоустройства </w:t>
      </w:r>
      <w:r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муниципального образования «город Свободный»</w:t>
      </w:r>
    </w:p>
    <w:p w:rsidR="007D4D95" w:rsidRPr="007D4D95" w:rsidRDefault="007D4D95" w:rsidP="007D4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D95" w:rsidRPr="007D4D95" w:rsidRDefault="007D4D95" w:rsidP="007D4D9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на 202</w:t>
      </w:r>
      <w:r w:rsidR="001A1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="0043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муниципального контроля в сфере благоустройства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муниципального образования «город Свободный»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и подлежит исполнению контрольным органом в лице Управления по ЖКХ и благоустройству администрации города Свободного (далее контрольный орган) в соответствии с Положением об Управлении по ЖКХ и благоустройству администрации города Свободного, утвержденным постановлением администрации №2360 от 25.12.2014.</w:t>
      </w:r>
    </w:p>
    <w:p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D95" w:rsidRPr="00BE0F41" w:rsidRDefault="007D4D95" w:rsidP="007D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F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текущего состояния осуществления муниципального  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7D4D95" w:rsidRPr="00BE0F41" w:rsidRDefault="007D4D95" w:rsidP="007D4D9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00B" w:rsidRPr="0022300B" w:rsidRDefault="0022300B" w:rsidP="0022300B">
      <w:pPr>
        <w:spacing w:after="32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1.1. 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Вид муниципального контроля: муниципальный контроль в сфере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благоустройства в границах муниципального образования «город Свободный».</w:t>
      </w:r>
    </w:p>
    <w:p w:rsidR="0022300B" w:rsidRPr="0022300B" w:rsidRDefault="0022300B" w:rsidP="0022300B">
      <w:pPr>
        <w:spacing w:after="50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1.2.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Предметом муниципального контроля на территории муниципального образования является: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0B" w:rsidRPr="0022300B" w:rsidRDefault="0022300B" w:rsidP="0022300B">
      <w:pPr>
        <w:spacing w:after="14" w:line="225" w:lineRule="auto"/>
        <w:ind w:left="62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 xml:space="preserve">         -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соблюдение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ab/>
        <w:t>юридическими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ab/>
        <w:t>лицами,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ab/>
        <w:t xml:space="preserve">индивидуальными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857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предпринимателями, гражданами (далее - контролируемые лица) Правил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благоустройства, требований к обеспечению доступности для инвалидов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объектов социальной, инженерной и транспортной инфраструктур и предоставляемых услуг.</w:t>
      </w:r>
    </w:p>
    <w:p w:rsidR="0022300B" w:rsidRDefault="0022300B" w:rsidP="0022300B">
      <w:pPr>
        <w:spacing w:after="25" w:line="251" w:lineRule="auto"/>
        <w:ind w:left="71" w:right="220" w:firstLine="53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2300B">
        <w:rPr>
          <w:rFonts w:ascii="Times New Roman" w:eastAsia="Times New Roman" w:hAnsi="Times New Roman" w:cs="Times New Roman"/>
          <w:color w:val="000000"/>
          <w:sz w:val="28"/>
        </w:rPr>
        <w:t>Предметом муниципального контроля является также исполнение решений, принимаемых по резу</w:t>
      </w:r>
      <w:r>
        <w:rPr>
          <w:rFonts w:ascii="Times New Roman" w:eastAsia="Times New Roman" w:hAnsi="Times New Roman" w:cs="Times New Roman"/>
          <w:color w:val="000000"/>
          <w:sz w:val="28"/>
        </w:rPr>
        <w:t>льтатам контрольных мероприятий.</w:t>
      </w:r>
    </w:p>
    <w:p w:rsidR="0022300B" w:rsidRPr="0022300B" w:rsidRDefault="0022300B" w:rsidP="0022300B">
      <w:pPr>
        <w:spacing w:after="25" w:line="251" w:lineRule="auto"/>
        <w:ind w:left="71" w:right="220" w:firstLine="53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1.3. </w:t>
      </w:r>
      <w:r w:rsidR="00BE0F41">
        <w:rPr>
          <w:rFonts w:ascii="Times New Roman" w:eastAsia="Times New Roman" w:hAnsi="Times New Roman" w:cs="Times New Roman"/>
          <w:color w:val="000000"/>
          <w:sz w:val="28"/>
        </w:rPr>
        <w:t>Управление по ЖКХ и благоустройству города Свободного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 за 8 месяцев 202</w:t>
      </w:r>
      <w:r w:rsidR="00BE0F41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6B3C7A">
        <w:rPr>
          <w:rFonts w:ascii="Times New Roman" w:eastAsia="Times New Roman" w:hAnsi="Times New Roman" w:cs="Times New Roman"/>
          <w:color w:val="000000"/>
          <w:sz w:val="28"/>
        </w:rPr>
        <w:t xml:space="preserve"> года проведено 9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 проверок соблюдения действующего законодательства Российской Федерации в указанной сфере.</w:t>
      </w:r>
    </w:p>
    <w:p w:rsidR="0022300B" w:rsidRPr="0022300B" w:rsidRDefault="0022300B" w:rsidP="0022300B">
      <w:pPr>
        <w:spacing w:after="5" w:line="251" w:lineRule="auto"/>
        <w:ind w:left="71" w:right="220" w:firstLine="55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2300B">
        <w:rPr>
          <w:rFonts w:ascii="Times New Roman" w:eastAsia="Times New Roman" w:hAnsi="Times New Roman" w:cs="Times New Roman"/>
          <w:color w:val="000000"/>
          <w:sz w:val="28"/>
        </w:rPr>
        <w:t>В рамках профилактики рисков причинения вреда (ущерба) охраняемым законом ценностям администрацией в 202</w:t>
      </w: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-202</w:t>
      </w:r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 гг. осуществлены следующие мероприятия:</w:t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:rsidR="0022300B" w:rsidRPr="0022300B" w:rsidRDefault="0022300B" w:rsidP="0022300B">
      <w:pPr>
        <w:spacing w:after="5" w:line="251" w:lineRule="auto"/>
        <w:ind w:left="72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3)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 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0B" w:rsidRPr="0022300B" w:rsidRDefault="0022300B" w:rsidP="0022300B">
      <w:pPr>
        <w:spacing w:after="5" w:line="251" w:lineRule="auto"/>
        <w:ind w:left="72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4)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0B" w:rsidRPr="0022300B" w:rsidRDefault="0022300B" w:rsidP="0022300B">
      <w:pPr>
        <w:spacing w:after="312" w:line="251" w:lineRule="auto"/>
        <w:ind w:left="71" w:right="220" w:firstLine="51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За 8 месяцев 202</w:t>
      </w:r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BE0F41">
        <w:rPr>
          <w:rFonts w:ascii="Times New Roman" w:eastAsia="Times New Roman" w:hAnsi="Times New Roman" w:cs="Times New Roman"/>
          <w:color w:val="000000"/>
          <w:sz w:val="28"/>
        </w:rPr>
        <w:t xml:space="preserve"> года Управлением по ЖКХ и благоустройству города Свободного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 выдано </w:t>
      </w:r>
      <w:r>
        <w:rPr>
          <w:rFonts w:ascii="Times New Roman" w:eastAsia="Times New Roman" w:hAnsi="Times New Roman" w:cs="Times New Roman"/>
          <w:color w:val="000000"/>
          <w:sz w:val="28"/>
        </w:rPr>
        <w:t>18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 xml:space="preserve"> предостережений о недопустимости нарушения обязательных требований.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D95" w:rsidRPr="00BE0F41" w:rsidRDefault="007D4D95" w:rsidP="007D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F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Цели и задачи реализации Программы</w:t>
      </w:r>
    </w:p>
    <w:p w:rsidR="007D4D95" w:rsidRPr="00BE0F41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00B" w:rsidRPr="0022300B" w:rsidRDefault="007D4D95" w:rsidP="0022300B">
      <w:pPr>
        <w:ind w:left="643" w:right="220"/>
        <w:rPr>
          <w:rFonts w:ascii="Times New Roman" w:eastAsia="Times New Roman" w:hAnsi="Times New Roman" w:cs="Times New Roman"/>
          <w:color w:val="000000"/>
          <w:sz w:val="28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2300B" w:rsidRPr="0022300B">
        <w:rPr>
          <w:rFonts w:ascii="Times New Roman" w:eastAsia="Times New Roman" w:hAnsi="Times New Roman" w:cs="Times New Roman"/>
          <w:color w:val="000000"/>
          <w:sz w:val="28"/>
        </w:rPr>
        <w:t>Целями профилактической работы являются:</w:t>
      </w:r>
    </w:p>
    <w:p w:rsidR="0022300B" w:rsidRPr="0022300B" w:rsidRDefault="0022300B" w:rsidP="0022300B">
      <w:pPr>
        <w:spacing w:after="5" w:line="251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1)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стимулирование добросовестного соблюдения обязательных требований всеми контролируемыми лицами;</w:t>
      </w:r>
    </w:p>
    <w:p w:rsidR="0022300B" w:rsidRPr="0022300B" w:rsidRDefault="0022300B" w:rsidP="0022300B">
      <w:pPr>
        <w:spacing w:after="5" w:line="251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2) у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     3)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4)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предупреждение нарушений контролируемыми лицами обязательных требований;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22300B" w:rsidRPr="0022300B" w:rsidRDefault="0022300B" w:rsidP="0022300B">
      <w:pPr>
        <w:spacing w:after="5" w:line="251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5)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снижение административной нагрузки на контролируемых лиц;</w:t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6)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снижение размера ущерба, причиняемого охраняемым законом ценностям; повышение прозрачности муниципального контроля;</w:t>
      </w:r>
    </w:p>
    <w:p w:rsidR="0022300B" w:rsidRPr="0022300B" w:rsidRDefault="0022300B" w:rsidP="0022300B">
      <w:pPr>
        <w:spacing w:after="5" w:line="251" w:lineRule="auto"/>
        <w:ind w:left="638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2300B">
        <w:rPr>
          <w:rFonts w:ascii="Times New Roman" w:eastAsia="Times New Roman" w:hAnsi="Times New Roman" w:cs="Times New Roman"/>
          <w:color w:val="000000"/>
          <w:sz w:val="28"/>
        </w:rPr>
        <w:t>2.2. Задачами профилактической работы являются:</w:t>
      </w:r>
      <w:r w:rsidRPr="0022300B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0B" w:rsidRPr="0022300B" w:rsidRDefault="0022300B" w:rsidP="0022300B">
      <w:pPr>
        <w:spacing w:after="5" w:line="251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1)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укрепление системы профилактики нарушений обязательных требований;</w:t>
      </w:r>
    </w:p>
    <w:p w:rsidR="0022300B" w:rsidRPr="0022300B" w:rsidRDefault="0022300B" w:rsidP="0022300B">
      <w:pPr>
        <w:spacing w:after="5" w:line="251" w:lineRule="auto"/>
        <w:ind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2)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2300B" w:rsidRPr="0022300B" w:rsidRDefault="0022300B" w:rsidP="0022300B">
      <w:pPr>
        <w:spacing w:after="5" w:line="251" w:lineRule="auto"/>
        <w:ind w:left="71" w:right="2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3) </w:t>
      </w:r>
      <w:r w:rsidRPr="0022300B">
        <w:rPr>
          <w:rFonts w:ascii="Times New Roman" w:eastAsia="Times New Roman" w:hAnsi="Times New Roman" w:cs="Times New Roman"/>
          <w:color w:val="000000"/>
          <w:sz w:val="28"/>
        </w:rPr>
        <w:t>повышение правосознания и правовой культуры организаций и граждан в сфере рассматриваемых правоотношений.</w:t>
      </w:r>
    </w:p>
    <w:p w:rsidR="0022300B" w:rsidRPr="0022300B" w:rsidRDefault="0022300B" w:rsidP="0022300B">
      <w:pPr>
        <w:spacing w:after="306" w:line="251" w:lineRule="auto"/>
        <w:ind w:left="71" w:right="220" w:firstLine="56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2300B">
        <w:rPr>
          <w:rFonts w:ascii="Times New Roman" w:eastAsia="Times New Roman" w:hAnsi="Times New Roman" w:cs="Times New Roman"/>
          <w:color w:val="000000"/>
          <w:sz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7D4D95" w:rsidRDefault="007D4D95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864F3" w:rsidRPr="007D4D95" w:rsidRDefault="00E864F3" w:rsidP="002230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7D4D95" w:rsidRPr="00BE0F41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E0F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3. Перечень профилактических мероприятий, сроки (периодичность) их проведения</w:t>
      </w:r>
    </w:p>
    <w:p w:rsidR="007D4D95" w:rsidRPr="00BE0F41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411"/>
        <w:gridCol w:w="1985"/>
      </w:tblGrid>
      <w:tr w:rsidR="007D4D95" w:rsidRPr="007D4D95" w:rsidTr="007D4D95">
        <w:trPr>
          <w:trHeight w:hRule="exact" w:val="13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 п</w:t>
            </w:r>
            <w:proofErr w:type="gramEnd"/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  <w:p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4D95" w:rsidRPr="007D4D95" w:rsidRDefault="007D4D95" w:rsidP="007D4D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D4D95" w:rsidRPr="007D4D95" w:rsidRDefault="007D4D95" w:rsidP="007D4D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Ответственное должностное</w:t>
            </w:r>
          </w:p>
          <w:p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лицо </w:t>
            </w:r>
          </w:p>
        </w:tc>
      </w:tr>
      <w:tr w:rsidR="007D4D95" w:rsidRPr="007D4D95" w:rsidTr="007D4D95">
        <w:trPr>
          <w:trHeight w:hRule="exact" w:val="364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Информирование 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95" w:rsidRPr="007D4D95" w:rsidRDefault="007D4D95" w:rsidP="007D4D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:rsidTr="007D4D95">
        <w:trPr>
          <w:trHeight w:hRule="exact" w:val="5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  правоприменительной практики: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контрольный орган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95" w:rsidRPr="007D4D95" w:rsidRDefault="007D4D95" w:rsidP="007D4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Согласно положения о муниципальном контроле: 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ежегодно не позднее 0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июля года, следующего за годом обобщения правоприменительной практики. </w:t>
            </w:r>
          </w:p>
          <w:p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:rsidTr="007D4D95">
        <w:trPr>
          <w:trHeight w:hRule="exact" w:val="53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 мере появления оснований, предусмотренных законодательством.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:rsidTr="007D4D95">
        <w:trPr>
          <w:trHeight w:hRule="exact" w:val="8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по следующим вопросам: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1)организация и осуществление муниципального контроля;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2)порядок осуществления контрольных мероприятий;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3)порядок обжалования действий (бездействия) должностных лиц, уполномоченных осуществлять муниципальный контроль;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:rsidTr="007D4D95">
        <w:trPr>
          <w:trHeight w:hRule="exact" w:val="32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 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визит: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лица.</w:t>
            </w:r>
          </w:p>
          <w:p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D95" w:rsidRPr="007D4D95" w:rsidRDefault="007D4D95" w:rsidP="007D4D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мере появления оснований, предусмотренных законодательством, но не реже 1 раза в  </w:t>
            </w:r>
            <w:r w:rsidR="005D7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месяц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</w:tbl>
    <w:p w:rsidR="007D4D95" w:rsidRPr="007D4D95" w:rsidRDefault="007D4D95" w:rsidP="007D4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 xml:space="preserve"> </w:t>
      </w:r>
    </w:p>
    <w:p w:rsidR="007D4D95" w:rsidRPr="007D4D95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D4D9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4. Показатели результативности и эффективности Программы</w:t>
      </w:r>
    </w:p>
    <w:p w:rsidR="007D4D95" w:rsidRPr="007D4D95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D95" w:rsidRPr="007D4D95" w:rsidRDefault="00E0297B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D4D95"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7D4D95" w:rsidRPr="007D4D95" w:rsidRDefault="00E0297B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D4D95"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Доля профилактических мероприятий в объеме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мероприятий. </w:t>
      </w:r>
    </w:p>
    <w:p w:rsidR="007D4D95" w:rsidRPr="007D4D95" w:rsidRDefault="00E0297B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D4D95"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  Экономический эффект от реализованных мероприятий: </w:t>
      </w:r>
    </w:p>
    <w:p w:rsidR="007D4D95" w:rsidRPr="007D4D95" w:rsidRDefault="007D4D95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</w:t>
      </w:r>
      <w:r w:rsidR="00CB1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внеплановой проверки.</w:t>
      </w:r>
    </w:p>
    <w:p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Default="001B277C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7C" w:rsidRPr="001B277C" w:rsidRDefault="001B277C" w:rsidP="001B2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администрации города по ЖКХ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___________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___________2024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Управление по ЖКХ и благоустройству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администрации города    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__________ 2024 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Аналитическо-правовое управление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администрации города        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__________ 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__________ 2024</w:t>
      </w: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Подлежит информационному обмену:   </w:t>
      </w:r>
      <w:r w:rsidRPr="001B277C">
        <w:rPr>
          <w:rFonts w:ascii="Times New Roman" w:hAnsi="Times New Roman" w:cs="Times New Roman"/>
          <w:sz w:val="24"/>
          <w:szCs w:val="24"/>
          <w:u w:val="single"/>
        </w:rPr>
        <w:t>Да</w:t>
      </w:r>
      <w:r w:rsidRPr="001B277C">
        <w:rPr>
          <w:rFonts w:ascii="Times New Roman" w:hAnsi="Times New Roman" w:cs="Times New Roman"/>
          <w:sz w:val="24"/>
          <w:szCs w:val="24"/>
        </w:rPr>
        <w:t>, Нет.</w:t>
      </w: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 xml:space="preserve">Рассылка: 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заместитель главы администрации города по ЖКХ</w:t>
      </w:r>
    </w:p>
    <w:p w:rsidR="001B277C" w:rsidRDefault="001B277C" w:rsidP="001B2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7C">
        <w:rPr>
          <w:rFonts w:ascii="Times New Roman" w:hAnsi="Times New Roman" w:cs="Times New Roman"/>
          <w:sz w:val="24"/>
          <w:szCs w:val="24"/>
        </w:rPr>
        <w:t>управление по ЖКХ и благоустройству администрации города</w:t>
      </w:r>
    </w:p>
    <w:p w:rsidR="001F3F4D" w:rsidRPr="001B277C" w:rsidRDefault="001F3F4D" w:rsidP="001F3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Галактионов А.В., Мягкова К.Г.</w:t>
      </w: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1B277C" w:rsidRPr="001B277C" w:rsidRDefault="001B277C" w:rsidP="001B277C">
      <w:pPr>
        <w:rPr>
          <w:rFonts w:ascii="Times New Roman" w:hAnsi="Times New Roman" w:cs="Times New Roman"/>
          <w:sz w:val="24"/>
          <w:szCs w:val="24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1F" w:rsidRDefault="008A671F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277C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1B277C">
        <w:rPr>
          <w:rFonts w:ascii="Times New Roman" w:hAnsi="Times New Roman" w:cs="Times New Roman"/>
          <w:sz w:val="20"/>
          <w:szCs w:val="20"/>
        </w:rPr>
        <w:t>Макаркина</w:t>
      </w:r>
      <w:proofErr w:type="spellEnd"/>
      <w:r w:rsidRPr="001B277C">
        <w:rPr>
          <w:rFonts w:ascii="Times New Roman" w:hAnsi="Times New Roman" w:cs="Times New Roman"/>
          <w:sz w:val="20"/>
          <w:szCs w:val="20"/>
        </w:rPr>
        <w:t xml:space="preserve"> Е.Е.</w:t>
      </w: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77C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277C">
        <w:rPr>
          <w:rFonts w:ascii="Times New Roman" w:hAnsi="Times New Roman" w:cs="Times New Roman"/>
          <w:sz w:val="20"/>
          <w:szCs w:val="20"/>
        </w:rPr>
        <w:t>___________ 2024</w:t>
      </w:r>
    </w:p>
    <w:p w:rsidR="009A0C44" w:rsidRPr="001B277C" w:rsidRDefault="001B277C" w:rsidP="001B27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277C">
        <w:rPr>
          <w:rFonts w:ascii="Times New Roman" w:hAnsi="Times New Roman" w:cs="Times New Roman"/>
          <w:sz w:val="20"/>
          <w:szCs w:val="20"/>
        </w:rPr>
        <w:t>5-16-48</w:t>
      </w:r>
    </w:p>
    <w:sectPr w:rsidR="009A0C44" w:rsidRPr="001B2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C62C8"/>
    <w:multiLevelType w:val="hybridMultilevel"/>
    <w:tmpl w:val="E1669B28"/>
    <w:lvl w:ilvl="0" w:tplc="DC509D02">
      <w:start w:val="3"/>
      <w:numFmt w:val="decimal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3C623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2267D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A284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64780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8068C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A2E03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A4FD10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F2E67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554C7A"/>
    <w:multiLevelType w:val="hybridMultilevel"/>
    <w:tmpl w:val="351241F4"/>
    <w:lvl w:ilvl="0" w:tplc="9342F3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A048E5E">
      <w:start w:val="1"/>
      <w:numFmt w:val="decimal"/>
      <w:lvlRestart w:val="0"/>
      <w:lvlText w:val="%2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2A4DA64">
      <w:start w:val="1"/>
      <w:numFmt w:val="lowerRoman"/>
      <w:lvlText w:val="%3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F7E0638">
      <w:start w:val="1"/>
      <w:numFmt w:val="decimal"/>
      <w:lvlText w:val="%4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DD03342">
      <w:start w:val="1"/>
      <w:numFmt w:val="lowerLetter"/>
      <w:lvlText w:val="%5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65E79B0">
      <w:start w:val="1"/>
      <w:numFmt w:val="lowerRoman"/>
      <w:lvlText w:val="%6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8862F2A">
      <w:start w:val="1"/>
      <w:numFmt w:val="decimal"/>
      <w:lvlText w:val="%7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AF4C31C">
      <w:start w:val="1"/>
      <w:numFmt w:val="lowerLetter"/>
      <w:lvlText w:val="%8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33E0928">
      <w:start w:val="1"/>
      <w:numFmt w:val="lowerRoman"/>
      <w:lvlText w:val="%9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3559EF"/>
    <w:multiLevelType w:val="hybridMultilevel"/>
    <w:tmpl w:val="C4FEEB22"/>
    <w:lvl w:ilvl="0" w:tplc="0854E6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A8A14E">
      <w:start w:val="1"/>
      <w:numFmt w:val="decimal"/>
      <w:lvlRestart w:val="0"/>
      <w:lvlText w:val="%2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02EDB4">
      <w:start w:val="1"/>
      <w:numFmt w:val="lowerRoman"/>
      <w:lvlText w:val="%3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40336">
      <w:start w:val="1"/>
      <w:numFmt w:val="decimal"/>
      <w:lvlText w:val="%4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74F802">
      <w:start w:val="1"/>
      <w:numFmt w:val="lowerLetter"/>
      <w:lvlText w:val="%5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42BEFA">
      <w:start w:val="1"/>
      <w:numFmt w:val="lowerRoman"/>
      <w:lvlText w:val="%6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C6850">
      <w:start w:val="1"/>
      <w:numFmt w:val="decimal"/>
      <w:lvlText w:val="%7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F43030">
      <w:start w:val="1"/>
      <w:numFmt w:val="lowerLetter"/>
      <w:lvlText w:val="%8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286C30">
      <w:start w:val="1"/>
      <w:numFmt w:val="lowerRoman"/>
      <w:lvlText w:val="%9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18120F"/>
    <w:multiLevelType w:val="multilevel"/>
    <w:tmpl w:val="140430CA"/>
    <w:lvl w:ilvl="0">
      <w:start w:val="1"/>
      <w:numFmt w:val="decimal"/>
      <w:lvlText w:val="%1."/>
      <w:lvlJc w:val="left"/>
      <w:pPr>
        <w:ind w:left="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3E"/>
    <w:rsid w:val="001A1BCD"/>
    <w:rsid w:val="001B277C"/>
    <w:rsid w:val="001F3F4D"/>
    <w:rsid w:val="0022300B"/>
    <w:rsid w:val="00230C3E"/>
    <w:rsid w:val="002A13CA"/>
    <w:rsid w:val="004335A5"/>
    <w:rsid w:val="005D72DA"/>
    <w:rsid w:val="006B3C7A"/>
    <w:rsid w:val="007D4D95"/>
    <w:rsid w:val="007F10CC"/>
    <w:rsid w:val="008406EB"/>
    <w:rsid w:val="008A671F"/>
    <w:rsid w:val="009A0C44"/>
    <w:rsid w:val="00A11B2F"/>
    <w:rsid w:val="00BC1E9C"/>
    <w:rsid w:val="00BC682B"/>
    <w:rsid w:val="00BE00FF"/>
    <w:rsid w:val="00BE0F41"/>
    <w:rsid w:val="00C36595"/>
    <w:rsid w:val="00CB1A3E"/>
    <w:rsid w:val="00D368D9"/>
    <w:rsid w:val="00E0297B"/>
    <w:rsid w:val="00E8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D0274-3274-4CC3-95CA-402BE2A85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22</cp:revision>
  <cp:lastPrinted>2024-12-17T07:38:00Z</cp:lastPrinted>
  <dcterms:created xsi:type="dcterms:W3CDTF">2024-09-23T22:46:00Z</dcterms:created>
  <dcterms:modified xsi:type="dcterms:W3CDTF">2024-12-17T07:38:00Z</dcterms:modified>
</cp:coreProperties>
</file>