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816FD8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16FD8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Pr="00816FD8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16FD8"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816FD8">
        <w:rPr>
          <w:rFonts w:ascii="Times New Roman" w:hAnsi="Times New Roman"/>
          <w:sz w:val="28"/>
          <w:szCs w:val="28"/>
        </w:rPr>
        <w:t xml:space="preserve">НА ПЕРИОД </w:t>
      </w:r>
      <w:r w:rsidRPr="00816FD8">
        <w:rPr>
          <w:rFonts w:ascii="Times New Roman" w:hAnsi="Times New Roman"/>
          <w:sz w:val="28"/>
          <w:szCs w:val="28"/>
        </w:rPr>
        <w:t>ДО</w:t>
      </w:r>
      <w:r w:rsidR="00D97FF7" w:rsidRPr="00816FD8">
        <w:rPr>
          <w:rFonts w:ascii="Times New Roman" w:hAnsi="Times New Roman"/>
          <w:sz w:val="28"/>
          <w:szCs w:val="28"/>
        </w:rPr>
        <w:t xml:space="preserve"> 2040 г.</w:t>
      </w:r>
    </w:p>
    <w:p w:rsidR="00D97FF7" w:rsidRDefault="006F4FBA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Актуализация на 202</w:t>
      </w:r>
      <w:r w:rsidR="00C32440">
        <w:rPr>
          <w:rFonts w:eastAsia="Calibri" w:cs="Times New Roman"/>
          <w:sz w:val="28"/>
          <w:szCs w:val="28"/>
        </w:rPr>
        <w:t>5</w:t>
      </w:r>
      <w:r>
        <w:rPr>
          <w:rFonts w:eastAsia="Calibri" w:cs="Times New Roman"/>
          <w:sz w:val="28"/>
          <w:szCs w:val="28"/>
        </w:rPr>
        <w:t xml:space="preserve"> год</w:t>
      </w:r>
    </w:p>
    <w:p w:rsidR="006950CF" w:rsidRPr="00816FD8" w:rsidRDefault="006950CF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816FD8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97FF7" w:rsidRPr="00816FD8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16FD8">
        <w:rPr>
          <w:rFonts w:ascii="Times New Roman" w:hAnsi="Times New Roman"/>
          <w:sz w:val="28"/>
          <w:szCs w:val="28"/>
        </w:rPr>
        <w:t>ОБОСНОВЫВАЮЩИЕ МАТЕРИАЛЫ</w:t>
      </w:r>
    </w:p>
    <w:p w:rsidR="00816FD8" w:rsidRPr="00816FD8" w:rsidRDefault="00816FD8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16FD8">
        <w:rPr>
          <w:rFonts w:ascii="Times New Roman" w:hAnsi="Times New Roman"/>
          <w:sz w:val="28"/>
          <w:szCs w:val="28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736045">
        <w:rPr>
          <w:bCs/>
          <w:szCs w:val="36"/>
        </w:rPr>
        <w:t xml:space="preserve"> 202</w:t>
      </w:r>
      <w:r w:rsidR="00C32440">
        <w:rPr>
          <w:bCs/>
          <w:szCs w:val="36"/>
        </w:rPr>
        <w:t>4</w:t>
      </w:r>
    </w:p>
    <w:p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352E50" w:rsidRPr="00000CBE" w:rsidTr="001D7114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000CBE">
              <w:rPr>
                <w:rFonts w:eastAsia="Calibri" w:cs="Times New Roman"/>
                <w:szCs w:val="24"/>
              </w:rPr>
              <w:t>теплопотребляющими</w:t>
            </w:r>
            <w:proofErr w:type="spellEnd"/>
            <w:r w:rsidRPr="00000CBE">
              <w:rPr>
                <w:rFonts w:eastAsia="Calibri" w:cs="Times New Roman"/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352E50" w:rsidRPr="00000CBE" w:rsidTr="001D7114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E50" w:rsidRPr="00000CBE" w:rsidRDefault="00352E50" w:rsidP="001D7114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:rsidR="00892D15" w:rsidRDefault="00D97FF7" w:rsidP="00892D15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16759457" w:history="1">
            <w:r w:rsidR="00892D15" w:rsidRPr="0078478D">
              <w:rPr>
                <w:rStyle w:val="af4"/>
                <w:noProof/>
                <w:lang w:val="ru-RU"/>
              </w:rPr>
              <w:t>Аннотация</w:t>
            </w:r>
            <w:r w:rsidR="00892D15">
              <w:rPr>
                <w:noProof/>
                <w:webHidden/>
              </w:rPr>
              <w:tab/>
            </w:r>
            <w:r w:rsidR="00892D15">
              <w:rPr>
                <w:noProof/>
                <w:webHidden/>
              </w:rPr>
              <w:fldChar w:fldCharType="begin"/>
            </w:r>
            <w:r w:rsidR="00892D15">
              <w:rPr>
                <w:noProof/>
                <w:webHidden/>
              </w:rPr>
              <w:instrText xml:space="preserve"> PAGEREF _Toc116759457 \h </w:instrText>
            </w:r>
            <w:r w:rsidR="00892D15">
              <w:rPr>
                <w:noProof/>
                <w:webHidden/>
              </w:rPr>
            </w:r>
            <w:r w:rsidR="00892D15">
              <w:rPr>
                <w:noProof/>
                <w:webHidden/>
              </w:rPr>
              <w:fldChar w:fldCharType="separate"/>
            </w:r>
            <w:r w:rsidR="00C83646">
              <w:rPr>
                <w:noProof/>
                <w:webHidden/>
              </w:rPr>
              <w:t>5</w:t>
            </w:r>
            <w:r w:rsidR="00892D15">
              <w:rPr>
                <w:noProof/>
                <w:webHidden/>
              </w:rPr>
              <w:fldChar w:fldCharType="end"/>
            </w:r>
          </w:hyperlink>
        </w:p>
        <w:p w:rsidR="00892D15" w:rsidRDefault="00C32440" w:rsidP="00892D15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59458" w:history="1">
            <w:r w:rsidR="00892D15" w:rsidRPr="0078478D">
              <w:rPr>
                <w:rStyle w:val="af4"/>
                <w:rFonts w:cs="Times New Roman"/>
                <w:noProof/>
                <w:lang w:val="ru-RU"/>
              </w:rPr>
              <w:t>1. 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</w:t>
            </w:r>
            <w:r w:rsidR="00892D15">
              <w:rPr>
                <w:noProof/>
                <w:webHidden/>
              </w:rPr>
              <w:tab/>
            </w:r>
            <w:r w:rsidR="00892D15">
              <w:rPr>
                <w:noProof/>
                <w:webHidden/>
              </w:rPr>
              <w:fldChar w:fldCharType="begin"/>
            </w:r>
            <w:r w:rsidR="00892D15">
              <w:rPr>
                <w:noProof/>
                <w:webHidden/>
              </w:rPr>
              <w:instrText xml:space="preserve"> PAGEREF _Toc116759458 \h </w:instrText>
            </w:r>
            <w:r w:rsidR="00892D15">
              <w:rPr>
                <w:noProof/>
                <w:webHidden/>
              </w:rPr>
            </w:r>
            <w:r w:rsidR="00892D15">
              <w:rPr>
                <w:noProof/>
                <w:webHidden/>
              </w:rPr>
              <w:fldChar w:fldCharType="separate"/>
            </w:r>
            <w:r w:rsidR="00C83646">
              <w:rPr>
                <w:noProof/>
                <w:webHidden/>
              </w:rPr>
              <w:t>6</w:t>
            </w:r>
            <w:r w:rsidR="00892D15">
              <w:rPr>
                <w:noProof/>
                <w:webHidden/>
              </w:rPr>
              <w:fldChar w:fldCharType="end"/>
            </w:r>
          </w:hyperlink>
        </w:p>
        <w:p w:rsidR="00892D15" w:rsidRDefault="00C32440" w:rsidP="00892D15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59459" w:history="1">
            <w:r w:rsidR="00892D15" w:rsidRPr="0078478D">
              <w:rPr>
                <w:rStyle w:val="af4"/>
                <w:rFonts w:cs="Times New Roman"/>
                <w:noProof/>
                <w:lang w:val="ru-RU"/>
              </w:rPr>
              <w:t>2. Выбор и обоснование метода регулирования отпуска тепловой энергии от источников тепловой энергии</w:t>
            </w:r>
            <w:r w:rsidR="00892D15">
              <w:rPr>
                <w:noProof/>
                <w:webHidden/>
              </w:rPr>
              <w:tab/>
            </w:r>
            <w:r w:rsidR="00892D15">
              <w:rPr>
                <w:noProof/>
                <w:webHidden/>
              </w:rPr>
              <w:fldChar w:fldCharType="begin"/>
            </w:r>
            <w:r w:rsidR="00892D15">
              <w:rPr>
                <w:noProof/>
                <w:webHidden/>
              </w:rPr>
              <w:instrText xml:space="preserve"> PAGEREF _Toc116759459 \h </w:instrText>
            </w:r>
            <w:r w:rsidR="00892D15">
              <w:rPr>
                <w:noProof/>
                <w:webHidden/>
              </w:rPr>
            </w:r>
            <w:r w:rsidR="00892D15">
              <w:rPr>
                <w:noProof/>
                <w:webHidden/>
              </w:rPr>
              <w:fldChar w:fldCharType="separate"/>
            </w:r>
            <w:r w:rsidR="00C83646">
              <w:rPr>
                <w:noProof/>
                <w:webHidden/>
              </w:rPr>
              <w:t>7</w:t>
            </w:r>
            <w:r w:rsidR="00892D15">
              <w:rPr>
                <w:noProof/>
                <w:webHidden/>
              </w:rPr>
              <w:fldChar w:fldCharType="end"/>
            </w:r>
          </w:hyperlink>
        </w:p>
        <w:p w:rsidR="00892D15" w:rsidRDefault="00C32440" w:rsidP="00892D15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59460" w:history="1">
            <w:r w:rsidR="00892D15" w:rsidRPr="0078478D">
              <w:rPr>
                <w:rStyle w:val="af4"/>
                <w:rFonts w:cs="Times New Roman"/>
                <w:noProof/>
                <w:lang w:val="ru-RU"/>
              </w:rPr>
              <w:t>3. Предложения по реконструкции тепловых сетей для обеспечения передачи тепловой энергии при переходе от открытой системы ГВС к закрытой</w:t>
            </w:r>
            <w:r w:rsidR="00892D15">
              <w:rPr>
                <w:noProof/>
                <w:webHidden/>
              </w:rPr>
              <w:tab/>
            </w:r>
            <w:r w:rsidR="00892D15">
              <w:rPr>
                <w:noProof/>
                <w:webHidden/>
              </w:rPr>
              <w:fldChar w:fldCharType="begin"/>
            </w:r>
            <w:r w:rsidR="00892D15">
              <w:rPr>
                <w:noProof/>
                <w:webHidden/>
              </w:rPr>
              <w:instrText xml:space="preserve"> PAGEREF _Toc116759460 \h </w:instrText>
            </w:r>
            <w:r w:rsidR="00892D15">
              <w:rPr>
                <w:noProof/>
                <w:webHidden/>
              </w:rPr>
            </w:r>
            <w:r w:rsidR="00892D15">
              <w:rPr>
                <w:noProof/>
                <w:webHidden/>
              </w:rPr>
              <w:fldChar w:fldCharType="separate"/>
            </w:r>
            <w:r w:rsidR="00C83646">
              <w:rPr>
                <w:noProof/>
                <w:webHidden/>
              </w:rPr>
              <w:t>7</w:t>
            </w:r>
            <w:r w:rsidR="00892D15">
              <w:rPr>
                <w:noProof/>
                <w:webHidden/>
              </w:rPr>
              <w:fldChar w:fldCharType="end"/>
            </w:r>
          </w:hyperlink>
        </w:p>
        <w:p w:rsidR="00892D15" w:rsidRDefault="00C32440" w:rsidP="00892D15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59461" w:history="1">
            <w:r w:rsidR="00892D15" w:rsidRPr="0078478D">
              <w:rPr>
                <w:rStyle w:val="af4"/>
                <w:rFonts w:cs="Times New Roman"/>
                <w:noProof/>
                <w:lang w:val="ru-RU"/>
              </w:rPr>
              <w:t>4. Расчет потребности инвестиций для перевода открытой системы гвс в закрытую систему горячего водоснабжения</w:t>
            </w:r>
            <w:r w:rsidR="00892D15">
              <w:rPr>
                <w:noProof/>
                <w:webHidden/>
              </w:rPr>
              <w:tab/>
            </w:r>
            <w:r w:rsidR="00892D15">
              <w:rPr>
                <w:noProof/>
                <w:webHidden/>
              </w:rPr>
              <w:fldChar w:fldCharType="begin"/>
            </w:r>
            <w:r w:rsidR="00892D15">
              <w:rPr>
                <w:noProof/>
                <w:webHidden/>
              </w:rPr>
              <w:instrText xml:space="preserve"> PAGEREF _Toc116759461 \h </w:instrText>
            </w:r>
            <w:r w:rsidR="00892D15">
              <w:rPr>
                <w:noProof/>
                <w:webHidden/>
              </w:rPr>
            </w:r>
            <w:r w:rsidR="00892D15">
              <w:rPr>
                <w:noProof/>
                <w:webHidden/>
              </w:rPr>
              <w:fldChar w:fldCharType="separate"/>
            </w:r>
            <w:r w:rsidR="00C83646">
              <w:rPr>
                <w:noProof/>
                <w:webHidden/>
              </w:rPr>
              <w:t>7</w:t>
            </w:r>
            <w:r w:rsidR="00892D15">
              <w:rPr>
                <w:noProof/>
                <w:webHidden/>
              </w:rPr>
              <w:fldChar w:fldCharType="end"/>
            </w:r>
          </w:hyperlink>
        </w:p>
        <w:p w:rsidR="00892D15" w:rsidRDefault="00C32440" w:rsidP="00892D15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59462" w:history="1">
            <w:r w:rsidR="00892D15" w:rsidRPr="0078478D">
              <w:rPr>
                <w:rStyle w:val="af4"/>
                <w:rFonts w:cs="Times New Roman"/>
                <w:noProof/>
                <w:lang w:val="ru-RU"/>
              </w:rPr>
              <w:t>5. Оценка целевых показателей эффективности и качества теплоснабжения в открытой системе теплоснабжения (ГВС) и закрытой системе ГВС</w:t>
            </w:r>
            <w:r w:rsidR="00892D15">
              <w:rPr>
                <w:noProof/>
                <w:webHidden/>
              </w:rPr>
              <w:tab/>
            </w:r>
            <w:r w:rsidR="00892D15">
              <w:rPr>
                <w:noProof/>
                <w:webHidden/>
              </w:rPr>
              <w:fldChar w:fldCharType="begin"/>
            </w:r>
            <w:r w:rsidR="00892D15">
              <w:rPr>
                <w:noProof/>
                <w:webHidden/>
              </w:rPr>
              <w:instrText xml:space="preserve"> PAGEREF _Toc116759462 \h </w:instrText>
            </w:r>
            <w:r w:rsidR="00892D15">
              <w:rPr>
                <w:noProof/>
                <w:webHidden/>
              </w:rPr>
            </w:r>
            <w:r w:rsidR="00892D15">
              <w:rPr>
                <w:noProof/>
                <w:webHidden/>
              </w:rPr>
              <w:fldChar w:fldCharType="separate"/>
            </w:r>
            <w:r w:rsidR="00C83646">
              <w:rPr>
                <w:noProof/>
                <w:webHidden/>
              </w:rPr>
              <w:t>8</w:t>
            </w:r>
            <w:r w:rsidR="00892D15">
              <w:rPr>
                <w:noProof/>
                <w:webHidden/>
              </w:rPr>
              <w:fldChar w:fldCharType="end"/>
            </w:r>
          </w:hyperlink>
        </w:p>
        <w:p w:rsidR="00892D15" w:rsidRDefault="00C32440" w:rsidP="00892D15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759463" w:history="1">
            <w:r w:rsidR="00892D15" w:rsidRPr="0078478D">
              <w:rPr>
                <w:rStyle w:val="af4"/>
                <w:rFonts w:cs="Times New Roman"/>
                <w:noProof/>
                <w:lang w:val="ru-RU"/>
              </w:rPr>
              <w:t>6. Предложения по источникам инвестиций</w:t>
            </w:r>
            <w:r w:rsidR="00892D15">
              <w:rPr>
                <w:noProof/>
                <w:webHidden/>
              </w:rPr>
              <w:tab/>
            </w:r>
            <w:r w:rsidR="00892D15">
              <w:rPr>
                <w:noProof/>
                <w:webHidden/>
              </w:rPr>
              <w:fldChar w:fldCharType="begin"/>
            </w:r>
            <w:r w:rsidR="00892D15">
              <w:rPr>
                <w:noProof/>
                <w:webHidden/>
              </w:rPr>
              <w:instrText xml:space="preserve"> PAGEREF _Toc116759463 \h </w:instrText>
            </w:r>
            <w:r w:rsidR="00892D15">
              <w:rPr>
                <w:noProof/>
                <w:webHidden/>
              </w:rPr>
            </w:r>
            <w:r w:rsidR="00892D15">
              <w:rPr>
                <w:noProof/>
                <w:webHidden/>
              </w:rPr>
              <w:fldChar w:fldCharType="separate"/>
            </w:r>
            <w:r w:rsidR="00C83646">
              <w:rPr>
                <w:noProof/>
                <w:webHidden/>
              </w:rPr>
              <w:t>8</w:t>
            </w:r>
            <w:r w:rsidR="00892D15">
              <w:rPr>
                <w:noProof/>
                <w:webHidden/>
              </w:rPr>
              <w:fldChar w:fldCharType="end"/>
            </w:r>
          </w:hyperlink>
        </w:p>
        <w:p w:rsidR="00D97FF7" w:rsidRPr="00FA1A10" w:rsidRDefault="00D97FF7" w:rsidP="00FA1A10">
          <w:pPr>
            <w:pStyle w:val="11"/>
            <w:tabs>
              <w:tab w:val="right" w:leader="dot" w:pos="9345"/>
            </w:tabs>
            <w:jc w:val="both"/>
          </w:pPr>
          <w:r w:rsidRPr="001642E6">
            <w:rPr>
              <w:rFonts w:cs="Times New Roman"/>
              <w:bCs/>
              <w:szCs w:val="24"/>
            </w:rPr>
            <w:fldChar w:fldCharType="end"/>
          </w:r>
        </w:p>
      </w:sdtContent>
    </w:sdt>
    <w:p w:rsidR="00D97FF7" w:rsidRPr="00FA1A10" w:rsidRDefault="00D97FF7" w:rsidP="00FA1A10">
      <w:pPr>
        <w:rPr>
          <w:rFonts w:eastAsia="Times New Roman"/>
          <w:b/>
          <w:bCs/>
          <w:szCs w:val="24"/>
        </w:rPr>
      </w:pPr>
      <w:r w:rsidRPr="00FA1A10">
        <w:rPr>
          <w:szCs w:val="24"/>
        </w:rPr>
        <w:br w:type="page"/>
      </w:r>
    </w:p>
    <w:p w:rsidR="00D97FF7" w:rsidRPr="00FA1A10" w:rsidRDefault="00D97FF7" w:rsidP="00FA1A10">
      <w:pPr>
        <w:pStyle w:val="1"/>
        <w:jc w:val="center"/>
        <w:rPr>
          <w:sz w:val="24"/>
          <w:szCs w:val="24"/>
          <w:lang w:val="ru-RU"/>
        </w:rPr>
      </w:pPr>
      <w:bookmarkStart w:id="2" w:name="_Toc116759457"/>
      <w:r w:rsidRPr="00FA1A10">
        <w:rPr>
          <w:sz w:val="24"/>
          <w:szCs w:val="24"/>
          <w:lang w:val="ru-RU"/>
        </w:rPr>
        <w:lastRenderedPageBreak/>
        <w:t>АННОТАЦИЯ</w:t>
      </w:r>
      <w:bookmarkEnd w:id="2"/>
    </w:p>
    <w:p w:rsidR="00D97FF7" w:rsidRPr="00FA1A10" w:rsidRDefault="00D97FF7" w:rsidP="00FA1A10">
      <w:pPr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:rsidR="00C32440" w:rsidRPr="00FA1A10" w:rsidRDefault="00C32440" w:rsidP="00C32440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:rsidR="00C32440" w:rsidRPr="00FA1A10" w:rsidRDefault="00C32440" w:rsidP="00C32440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:rsidR="00C32440" w:rsidRPr="00FA1A10" w:rsidRDefault="00C32440" w:rsidP="00C324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:rsidR="00C32440" w:rsidRPr="00FA1A10" w:rsidRDefault="00C32440" w:rsidP="00C324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:rsidR="00C32440" w:rsidRPr="00FA1A10" w:rsidRDefault="00C32440" w:rsidP="00C324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:rsidR="00D97FF7" w:rsidRPr="00FA1A10" w:rsidRDefault="00C32440" w:rsidP="00C32440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 xml:space="preserve"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 </w:t>
      </w:r>
      <w:r w:rsidR="00D97FF7" w:rsidRPr="00FA1A10">
        <w:rPr>
          <w:rFonts w:cs="Times New Roman"/>
          <w:szCs w:val="24"/>
        </w:rPr>
        <w:br w:type="page"/>
      </w:r>
    </w:p>
    <w:p w:rsidR="00892D15" w:rsidRDefault="00892D15" w:rsidP="00892D15">
      <w:pPr>
        <w:pStyle w:val="1"/>
        <w:ind w:left="0"/>
        <w:jc w:val="both"/>
        <w:rPr>
          <w:rFonts w:cs="Times New Roman"/>
          <w:sz w:val="24"/>
          <w:lang w:val="ru-RU"/>
        </w:rPr>
      </w:pPr>
      <w:bookmarkStart w:id="3" w:name="_Toc532577403"/>
      <w:bookmarkStart w:id="4" w:name="_Toc72449108"/>
      <w:bookmarkStart w:id="5" w:name="_Toc116759458"/>
      <w:bookmarkEnd w:id="0"/>
      <w:bookmarkEnd w:id="1"/>
      <w:r w:rsidRPr="00FA1A10">
        <w:rPr>
          <w:rFonts w:cs="Times New Roman"/>
          <w:sz w:val="24"/>
          <w:lang w:val="ru-RU"/>
        </w:rPr>
        <w:lastRenderedPageBreak/>
        <w:t xml:space="preserve">1. </w:t>
      </w:r>
      <w:r>
        <w:rPr>
          <w:rFonts w:cs="Times New Roman"/>
          <w:sz w:val="24"/>
          <w:lang w:val="ru-RU"/>
        </w:rPr>
        <w:t>НОРМАТИВНО-ПРАВОВАЯ БАЗА ПЕРЕХОДА К ЗАКРЫТОЙ СХЕМЕ ГВС</w:t>
      </w:r>
    </w:p>
    <w:p w:rsid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 xml:space="preserve">В соответствии с Федеральным законом от 30 декабря 2021 г. N 438-Ф3 "О внесении изменений в Федеральный закон "О теплоснабжении"" который вступил в силу 01.01.2022 года и был опубликован 10.01.2022 года, пункт 9 статьи 29 Федерального закона от 27.10.2010 № 190-ФЗ «О теплоснабжении»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допускается, утратил силу. В соответствии с новыми требованиями:   </w:t>
      </w: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>1) пункт 2 статьи 19 изложен в следующей редакции:</w:t>
      </w: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>"2. Организации, осуществляющие горячее водоснабжение, холодное водоснабжение с использованием централизованных систем горячего водоснабжения, холодного водоснабжения, обязаны обеспечить соответствие качества горячей и питьевой воды указанных систем санитарно-эпидемиологическим требованиям.";</w:t>
      </w: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>2) пункт 2 статьи 32 дополнен словами ", если иное не предусмотрено федеральным законом".</w:t>
      </w: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 xml:space="preserve">Также ФЗ дополнен следующими </w:t>
      </w: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>1) часть 1 статьи 4 дополнен пунктом 155 следующего содержания:</w:t>
      </w: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>"155) утверждение порядка определения экономической эффективности перевода открытых систем теплоснабжения (горячего водоснабжения), отдельных участков таких систем на закрытые системы горячего водоснабжения;";</w:t>
      </w: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>2) часть 3 статьи 23 дополнить пунктом 71 следующего содержания:</w:t>
      </w: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>"71) обязательную оценку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 в порядке, установленном Правительством Российской Федерации. Без проведения такой оценки схема теплоснабжения не может быть утверждена (актуализирована);"</w:t>
      </w:r>
    </w:p>
    <w:p w:rsidR="00892D15" w:rsidRPr="00892D15" w:rsidRDefault="00892D15" w:rsidP="00892D1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892D15">
        <w:rPr>
          <w:rFonts w:cs="Times New Roman"/>
          <w:szCs w:val="24"/>
        </w:rPr>
        <w:t xml:space="preserve">В настоящее время в муниципальном образовании «Город </w:t>
      </w:r>
      <w:r w:rsidR="00F8764D">
        <w:rPr>
          <w:rFonts w:cs="Times New Roman"/>
          <w:szCs w:val="24"/>
        </w:rPr>
        <w:t>Свободный</w:t>
      </w:r>
      <w:r w:rsidRPr="00892D15">
        <w:rPr>
          <w:rFonts w:cs="Times New Roman"/>
          <w:szCs w:val="24"/>
        </w:rPr>
        <w:t xml:space="preserve">» в системах централизованного теплоснабжения теплоноситель для нужд ГВС по открытой системе соответствует всем санитарным нормам и правилам. Протоколы исследований приведены в </w:t>
      </w:r>
      <w:r>
        <w:rPr>
          <w:rFonts w:cs="Times New Roman"/>
          <w:szCs w:val="24"/>
        </w:rPr>
        <w:t>Главе 6 (шифр ПСТ.ОМ.28-05.009.000)</w:t>
      </w:r>
      <w:r w:rsidRPr="00892D15">
        <w:rPr>
          <w:rFonts w:cs="Times New Roman"/>
          <w:szCs w:val="24"/>
        </w:rPr>
        <w:t>.</w:t>
      </w:r>
    </w:p>
    <w:p w:rsidR="00892D15" w:rsidRDefault="00892D15" w:rsidP="00892D15">
      <w:pPr>
        <w:pStyle w:val="1"/>
        <w:ind w:left="0"/>
        <w:jc w:val="both"/>
        <w:rPr>
          <w:rFonts w:cs="Times New Roman"/>
          <w:sz w:val="24"/>
          <w:lang w:val="ru-RU"/>
        </w:rPr>
      </w:pPr>
    </w:p>
    <w:p w:rsidR="00892D15" w:rsidRDefault="00892D15">
      <w:pPr>
        <w:rPr>
          <w:rFonts w:eastAsia="Times New Roman" w:cs="Times New Roman"/>
          <w:b/>
          <w:bCs/>
          <w:szCs w:val="28"/>
        </w:rPr>
      </w:pPr>
      <w:r>
        <w:rPr>
          <w:rFonts w:cs="Times New Roman"/>
        </w:rPr>
        <w:br w:type="page"/>
      </w:r>
    </w:p>
    <w:p w:rsidR="00D97FF7" w:rsidRPr="00FA1A10" w:rsidRDefault="00892D15" w:rsidP="00892D15">
      <w:pPr>
        <w:pStyle w:val="1"/>
        <w:ind w:left="0"/>
        <w:jc w:val="both"/>
        <w:rPr>
          <w:rFonts w:cs="Times New Roman"/>
          <w:b w:val="0"/>
          <w:sz w:val="24"/>
          <w:lang w:val="ru-RU"/>
        </w:rPr>
      </w:pPr>
      <w:r>
        <w:rPr>
          <w:rFonts w:cs="Times New Roman"/>
          <w:sz w:val="24"/>
          <w:lang w:val="ru-RU"/>
        </w:rPr>
        <w:lastRenderedPageBreak/>
        <w:t xml:space="preserve">2. </w:t>
      </w:r>
      <w:r w:rsidRPr="00FA1A10">
        <w:rPr>
          <w:rFonts w:cs="Times New Roman"/>
          <w:sz w:val="24"/>
          <w:lang w:val="ru-RU"/>
        </w:rPr>
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</w:t>
      </w:r>
      <w:bookmarkEnd w:id="3"/>
      <w:bookmarkEnd w:id="4"/>
      <w:bookmarkEnd w:id="5"/>
      <w:r w:rsidRPr="00FA1A10">
        <w:rPr>
          <w:rFonts w:cs="Times New Roman"/>
          <w:sz w:val="24"/>
          <w:lang w:val="ru-RU"/>
        </w:rPr>
        <w:t xml:space="preserve"> </w:t>
      </w:r>
    </w:p>
    <w:p w:rsidR="00D97FF7" w:rsidRPr="00FA1A10" w:rsidRDefault="00D97FF7" w:rsidP="00FA1A1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C83646" w:rsidRPr="00C83646" w:rsidRDefault="00C83646" w:rsidP="00C83646">
      <w:pPr>
        <w:spacing w:after="0" w:line="360" w:lineRule="auto"/>
        <w:ind w:firstLine="708"/>
        <w:jc w:val="both"/>
        <w:rPr>
          <w:rFonts w:cs="Times New Roman"/>
          <w:szCs w:val="24"/>
        </w:rPr>
      </w:pPr>
      <w:bookmarkStart w:id="6" w:name="_Hlk106273474"/>
      <w:r w:rsidRPr="00C83646">
        <w:rPr>
          <w:rFonts w:cs="Times New Roman"/>
          <w:szCs w:val="24"/>
        </w:rPr>
        <w:t>В соответствии с ФЗ от 30.12.2021 № N 438-Ф3 при актуализации схем теплоснабжения необходимо обеспечить обязательную оценку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 в порядке, установленном Прави</w:t>
      </w:r>
      <w:r>
        <w:rPr>
          <w:rFonts w:cs="Times New Roman"/>
          <w:szCs w:val="24"/>
        </w:rPr>
        <w:t>тельством Российской Федерации.</w:t>
      </w:r>
    </w:p>
    <w:p w:rsidR="00C83646" w:rsidRPr="00C83646" w:rsidRDefault="00C83646" w:rsidP="00C83646">
      <w:pPr>
        <w:spacing w:after="0" w:line="360" w:lineRule="auto"/>
        <w:ind w:firstLine="708"/>
        <w:jc w:val="both"/>
        <w:rPr>
          <w:rFonts w:ascii="Arial" w:eastAsia="Calibri" w:hAnsi="Arial" w:cs="Arial"/>
          <w:szCs w:val="24"/>
        </w:rPr>
      </w:pPr>
      <w:r>
        <w:rPr>
          <w:rFonts w:cs="Times New Roman"/>
          <w:szCs w:val="24"/>
        </w:rPr>
        <w:t>В рамках разработки Схемы теплоснабжения</w:t>
      </w:r>
      <w:r w:rsidRPr="00C83646">
        <w:rPr>
          <w:rFonts w:cs="Times New Roman"/>
          <w:szCs w:val="24"/>
        </w:rPr>
        <w:t xml:space="preserve"> принято решение </w:t>
      </w:r>
      <w:r>
        <w:rPr>
          <w:rFonts w:cs="Times New Roman"/>
          <w:szCs w:val="24"/>
        </w:rPr>
        <w:t xml:space="preserve">реконструировать только те </w:t>
      </w:r>
      <w:r w:rsidRPr="00C83646">
        <w:rPr>
          <w:rFonts w:cs="Times New Roman"/>
          <w:szCs w:val="24"/>
        </w:rPr>
        <w:t xml:space="preserve">тепловые узлы, </w:t>
      </w:r>
      <w:r>
        <w:rPr>
          <w:rFonts w:cs="Times New Roman"/>
          <w:szCs w:val="24"/>
        </w:rPr>
        <w:t>для которых подтверждено финансирование на реализацию мероприятий</w:t>
      </w:r>
      <w:r w:rsidRPr="00C83646">
        <w:rPr>
          <w:rFonts w:cs="Times New Roman"/>
          <w:szCs w:val="24"/>
        </w:rPr>
        <w:t xml:space="preserve">. </w:t>
      </w:r>
      <w:bookmarkEnd w:id="6"/>
      <w:r>
        <w:rPr>
          <w:rFonts w:cs="Times New Roman"/>
          <w:szCs w:val="24"/>
        </w:rPr>
        <w:t>В связи с отсутствием сведений о планах перевода абонентов с открытой схемой на закрытую, в рамках Схемы теплоснабжения не планируется перевод абонентов на закрытую ГВС. При выполнении очередной актуализации в Схему теплоснабжения могут быть внесены изменения.</w:t>
      </w:r>
      <w:r w:rsidRPr="00C83646">
        <w:rPr>
          <w:rFonts w:cs="Times New Roman"/>
          <w:szCs w:val="24"/>
        </w:rPr>
        <w:t xml:space="preserve"> </w:t>
      </w:r>
    </w:p>
    <w:p w:rsidR="00D97FF7" w:rsidRPr="00FA1A10" w:rsidRDefault="00D97FF7" w:rsidP="00FA1A10">
      <w:pPr>
        <w:spacing w:after="0" w:line="276" w:lineRule="auto"/>
        <w:jc w:val="both"/>
        <w:rPr>
          <w:rFonts w:cs="Times New Roman"/>
          <w:szCs w:val="24"/>
        </w:rPr>
      </w:pPr>
    </w:p>
    <w:p w:rsidR="00D97FF7" w:rsidRPr="00892D15" w:rsidRDefault="00892D15" w:rsidP="00892D15">
      <w:pPr>
        <w:pStyle w:val="1"/>
        <w:ind w:left="0"/>
        <w:jc w:val="both"/>
        <w:rPr>
          <w:rFonts w:cs="Times New Roman"/>
          <w:sz w:val="24"/>
          <w:lang w:val="ru-RU"/>
        </w:rPr>
      </w:pPr>
      <w:bookmarkStart w:id="7" w:name="_Toc532577404"/>
      <w:bookmarkStart w:id="8" w:name="_Toc72449109"/>
      <w:bookmarkStart w:id="9" w:name="_Toc116759459"/>
      <w:r>
        <w:rPr>
          <w:rFonts w:cs="Times New Roman"/>
          <w:sz w:val="24"/>
          <w:lang w:val="ru-RU"/>
        </w:rPr>
        <w:t>3</w:t>
      </w:r>
      <w:r w:rsidRPr="00FA1A10">
        <w:rPr>
          <w:rFonts w:cs="Times New Roman"/>
          <w:sz w:val="24"/>
          <w:lang w:val="ru-RU"/>
        </w:rPr>
        <w:t>. ВЫБОР И ОБОСНОВАНИЕ МЕТОДА РЕГУЛИРОВАНИЯ ОТПУСКА ТЕПЛОВОЙ ЭНЕРГИИ ОТ ИСТОЧНИКОВ ТЕПЛОВОЙ ЭНЕРГИИ</w:t>
      </w:r>
      <w:bookmarkEnd w:id="7"/>
      <w:bookmarkEnd w:id="8"/>
      <w:bookmarkEnd w:id="9"/>
    </w:p>
    <w:p w:rsidR="00D97FF7" w:rsidRPr="00FA1A10" w:rsidRDefault="00D97FF7" w:rsidP="00FA1A1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C83646" w:rsidRPr="00C83646" w:rsidRDefault="00C83646" w:rsidP="00C83646">
      <w:pPr>
        <w:spacing w:after="0" w:line="360" w:lineRule="auto"/>
        <w:ind w:firstLine="550"/>
        <w:jc w:val="both"/>
        <w:rPr>
          <w:rFonts w:cs="Times New Roman"/>
          <w:szCs w:val="24"/>
        </w:rPr>
      </w:pPr>
      <w:r w:rsidRPr="00C83646">
        <w:rPr>
          <w:rFonts w:cs="Times New Roman"/>
          <w:szCs w:val="24"/>
        </w:rPr>
        <w:t>Способ регулирования отпуска тепла в сетевой воде от всех источников осуществляется: посредством качественного регулирования по отопительной нагрузке в рамках температурного графика 95/70 °С.</w:t>
      </w:r>
    </w:p>
    <w:p w:rsidR="009C6632" w:rsidRPr="00FA1A10" w:rsidRDefault="00C83646" w:rsidP="00C83646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C83646">
        <w:rPr>
          <w:rFonts w:cs="Times New Roman"/>
          <w:szCs w:val="24"/>
        </w:rPr>
        <w:t>Температурные графики сетевой воды на коллекторах источников теплоснабжения муниципального образования «Город Свободный» обуславливаются паспортными характеристиками котельного и сетевого оборудования и соответствующим им номинальными параметрами теплоносителя отпускаемому из котельной в тепловую сеть</w:t>
      </w:r>
    </w:p>
    <w:p w:rsidR="00D97FF7" w:rsidRPr="00FA1A10" w:rsidRDefault="00D97FF7" w:rsidP="00FA1A10">
      <w:pPr>
        <w:spacing w:after="0" w:line="276" w:lineRule="auto"/>
        <w:ind w:firstLine="708"/>
        <w:rPr>
          <w:rFonts w:cs="Times New Roman"/>
          <w:color w:val="222222"/>
          <w:szCs w:val="24"/>
          <w:shd w:val="clear" w:color="auto" w:fill="FFFFFF"/>
        </w:rPr>
      </w:pPr>
    </w:p>
    <w:p w:rsidR="00D97FF7" w:rsidRPr="00892D15" w:rsidRDefault="00892D15" w:rsidP="00892D15">
      <w:pPr>
        <w:pStyle w:val="1"/>
        <w:ind w:left="0"/>
        <w:jc w:val="both"/>
        <w:rPr>
          <w:rFonts w:cs="Times New Roman"/>
          <w:sz w:val="24"/>
          <w:lang w:val="ru-RU"/>
        </w:rPr>
      </w:pPr>
      <w:bookmarkStart w:id="10" w:name="_Toc532577405"/>
      <w:bookmarkStart w:id="11" w:name="_Toc72449110"/>
      <w:bookmarkStart w:id="12" w:name="_Toc116759460"/>
      <w:r>
        <w:rPr>
          <w:rFonts w:cs="Times New Roman"/>
          <w:sz w:val="24"/>
          <w:lang w:val="ru-RU"/>
        </w:rPr>
        <w:t>4</w:t>
      </w:r>
      <w:r w:rsidRPr="00FA1A10">
        <w:rPr>
          <w:rFonts w:cs="Times New Roman"/>
          <w:sz w:val="24"/>
          <w:lang w:val="ru-RU"/>
        </w:rPr>
        <w:t>. ПРЕДЛОЖЕНИЯ ПО РЕКОНСТРУКЦИИ ТЕПЛОВЫХ СЕТЕЙ ДЛЯ ОБЕСПЕЧЕНИЯ ПЕРЕДАЧИ ТЕПЛОВОЙ ЭНЕРГИИ ПРИ ПЕРЕХОДЕ ОТ ОТКРЫТОЙ СИСТЕМЫ ГВС К ЗАКРЫТОЙ</w:t>
      </w:r>
      <w:bookmarkEnd w:id="10"/>
      <w:bookmarkEnd w:id="11"/>
      <w:bookmarkEnd w:id="12"/>
    </w:p>
    <w:p w:rsidR="00D97FF7" w:rsidRPr="00FA1A10" w:rsidRDefault="00D97FF7" w:rsidP="00FA1A1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D97FF7" w:rsidRPr="00FA1A10" w:rsidRDefault="00D97FF7" w:rsidP="00FA1A10">
      <w:pPr>
        <w:spacing w:after="0" w:line="360" w:lineRule="auto"/>
        <w:ind w:firstLine="708"/>
        <w:jc w:val="both"/>
        <w:rPr>
          <w:rFonts w:cs="Times New Roman"/>
          <w:szCs w:val="24"/>
          <w:shd w:val="clear" w:color="auto" w:fill="FFFFFF"/>
        </w:rPr>
      </w:pPr>
      <w:r w:rsidRPr="00FA1A10">
        <w:rPr>
          <w:rFonts w:cs="Times New Roman"/>
          <w:szCs w:val="24"/>
          <w:shd w:val="clear" w:color="auto" w:fill="FFFFFF"/>
        </w:rPr>
        <w:t xml:space="preserve">Реконструкция тепловых сетей для обеспечения передачи тепловой энергии при переходе от открытой системы ГВС к закрытой на территории </w:t>
      </w:r>
      <w:r w:rsidR="00736045">
        <w:rPr>
          <w:rFonts w:cs="Times New Roman"/>
          <w:szCs w:val="24"/>
          <w:shd w:val="clear" w:color="auto" w:fill="FFFFFF"/>
        </w:rPr>
        <w:t>Муниципального образования «Город Свободный»</w:t>
      </w:r>
      <w:r w:rsidRPr="00FA1A10">
        <w:rPr>
          <w:rFonts w:cs="Times New Roman"/>
          <w:szCs w:val="24"/>
          <w:shd w:val="clear" w:color="auto" w:fill="FFFFFF"/>
        </w:rPr>
        <w:t xml:space="preserve"> не предусматривается.</w:t>
      </w:r>
    </w:p>
    <w:p w:rsidR="00D97FF7" w:rsidRDefault="00D97FF7" w:rsidP="00FA1A10">
      <w:pPr>
        <w:spacing w:after="0" w:line="276" w:lineRule="auto"/>
        <w:rPr>
          <w:rFonts w:cs="Times New Roman"/>
          <w:color w:val="222222"/>
          <w:szCs w:val="24"/>
          <w:shd w:val="clear" w:color="auto" w:fill="FFFFFF"/>
        </w:rPr>
      </w:pPr>
    </w:p>
    <w:p w:rsidR="00C32440" w:rsidRDefault="00C32440" w:rsidP="00FA1A10">
      <w:pPr>
        <w:spacing w:after="0" w:line="276" w:lineRule="auto"/>
        <w:rPr>
          <w:rFonts w:cs="Times New Roman"/>
          <w:color w:val="222222"/>
          <w:szCs w:val="24"/>
          <w:shd w:val="clear" w:color="auto" w:fill="FFFFFF"/>
        </w:rPr>
      </w:pPr>
    </w:p>
    <w:p w:rsidR="00C32440" w:rsidRDefault="00C32440" w:rsidP="00FA1A10">
      <w:pPr>
        <w:spacing w:after="0" w:line="276" w:lineRule="auto"/>
        <w:rPr>
          <w:rFonts w:cs="Times New Roman"/>
          <w:color w:val="222222"/>
          <w:szCs w:val="24"/>
          <w:shd w:val="clear" w:color="auto" w:fill="FFFFFF"/>
        </w:rPr>
      </w:pPr>
    </w:p>
    <w:p w:rsidR="00C32440" w:rsidRPr="00FA1A10" w:rsidRDefault="00C32440" w:rsidP="00FA1A10">
      <w:pPr>
        <w:spacing w:after="0" w:line="276" w:lineRule="auto"/>
        <w:rPr>
          <w:rFonts w:cs="Times New Roman"/>
          <w:color w:val="222222"/>
          <w:szCs w:val="24"/>
          <w:shd w:val="clear" w:color="auto" w:fill="FFFFFF"/>
        </w:rPr>
      </w:pPr>
    </w:p>
    <w:p w:rsidR="00D97FF7" w:rsidRPr="00892D15" w:rsidRDefault="00892D15" w:rsidP="00892D15">
      <w:pPr>
        <w:pStyle w:val="1"/>
        <w:ind w:left="0"/>
        <w:jc w:val="both"/>
        <w:rPr>
          <w:rFonts w:cs="Times New Roman"/>
          <w:sz w:val="24"/>
          <w:lang w:val="ru-RU"/>
        </w:rPr>
      </w:pPr>
      <w:bookmarkStart w:id="13" w:name="_Toc532577406"/>
      <w:bookmarkStart w:id="14" w:name="_Toc72449111"/>
      <w:bookmarkStart w:id="15" w:name="_Toc116759461"/>
      <w:r>
        <w:rPr>
          <w:rFonts w:cs="Times New Roman"/>
          <w:sz w:val="24"/>
          <w:lang w:val="ru-RU"/>
        </w:rPr>
        <w:lastRenderedPageBreak/>
        <w:t>5</w:t>
      </w:r>
      <w:r w:rsidRPr="00FA1A10">
        <w:rPr>
          <w:rFonts w:cs="Times New Roman"/>
          <w:sz w:val="24"/>
          <w:lang w:val="ru-RU"/>
        </w:rPr>
        <w:t>. РАСЧЕТ ПОТРЕБНОСТИ ИНВЕСТИЦИЙ ДЛЯ ПЕРЕВОДА ОТКРЫТОЙ СИСТЕМЫ ГВС В ЗАКРЫТУЮ</w:t>
      </w:r>
      <w:bookmarkEnd w:id="13"/>
      <w:bookmarkEnd w:id="14"/>
      <w:r w:rsidRPr="00FA1A10">
        <w:rPr>
          <w:rFonts w:cs="Times New Roman"/>
          <w:sz w:val="24"/>
          <w:lang w:val="ru-RU"/>
        </w:rPr>
        <w:t xml:space="preserve"> СИСТЕМУ ГОРЯЧЕГО ВОДОСНАБЖЕНИЯ</w:t>
      </w:r>
      <w:bookmarkEnd w:id="15"/>
    </w:p>
    <w:p w:rsidR="00D97FF7" w:rsidRPr="00FA1A10" w:rsidRDefault="00D97FF7" w:rsidP="00FA1A1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9C6632" w:rsidRDefault="009C6632" w:rsidP="009C6632">
      <w:pPr>
        <w:spacing w:after="0" w:line="36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Предложения по переводу абонентов на закрытую схему присоединения отсутствуют.</w:t>
      </w:r>
    </w:p>
    <w:p w:rsidR="00C32440" w:rsidRPr="00FA1A10" w:rsidRDefault="00C32440" w:rsidP="009C6632">
      <w:pPr>
        <w:spacing w:after="0" w:line="360" w:lineRule="auto"/>
        <w:ind w:firstLine="708"/>
        <w:jc w:val="both"/>
        <w:rPr>
          <w:rFonts w:cs="Times New Roman"/>
          <w:szCs w:val="24"/>
        </w:rPr>
      </w:pPr>
      <w:bookmarkStart w:id="16" w:name="_GoBack"/>
      <w:bookmarkEnd w:id="16"/>
    </w:p>
    <w:p w:rsidR="00D97FF7" w:rsidRPr="00892D15" w:rsidRDefault="00892D15" w:rsidP="00892D15">
      <w:pPr>
        <w:pStyle w:val="1"/>
        <w:ind w:left="0"/>
        <w:jc w:val="both"/>
        <w:rPr>
          <w:rFonts w:cs="Times New Roman"/>
          <w:sz w:val="24"/>
          <w:lang w:val="ru-RU"/>
        </w:rPr>
      </w:pPr>
      <w:bookmarkStart w:id="17" w:name="_Toc532577407"/>
      <w:bookmarkStart w:id="18" w:name="_Toc72449112"/>
      <w:bookmarkStart w:id="19" w:name="_Toc116759462"/>
      <w:r>
        <w:rPr>
          <w:rFonts w:cs="Times New Roman"/>
          <w:sz w:val="24"/>
          <w:lang w:val="ru-RU"/>
        </w:rPr>
        <w:t>6</w:t>
      </w:r>
      <w:r w:rsidRPr="00FA1A10">
        <w:rPr>
          <w:rFonts w:cs="Times New Roman"/>
          <w:sz w:val="24"/>
          <w:lang w:val="ru-RU"/>
        </w:rPr>
        <w:t>. ОЦЕНКА ЦЕЛЕВЫХ ПОКАЗАТЕЛЕЙ ЭФФЕКТИВНОСТИ И КАЧЕСТВА ТЕПЛОСНАБЖЕНИЯ В ОТКРЫТОЙ СИСТЕМЕ ТЕПЛОСНАБЖЕНИЯ (ГВС) И ЗАКРЫТОЙ СИСТЕМЕ ГВС</w:t>
      </w:r>
      <w:bookmarkEnd w:id="17"/>
      <w:bookmarkEnd w:id="18"/>
      <w:bookmarkEnd w:id="19"/>
    </w:p>
    <w:p w:rsidR="00D97FF7" w:rsidRPr="00FA1A10" w:rsidRDefault="00D97FF7" w:rsidP="00FA1A1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D97FF7" w:rsidRPr="00FA1A10" w:rsidRDefault="00D97FF7" w:rsidP="00FA1A10">
      <w:pPr>
        <w:spacing w:after="0" w:line="360" w:lineRule="auto"/>
        <w:ind w:firstLine="720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Жалоб на качество горячего водоснабжения от абонентов в зонах действия источников теплоснабжения </w:t>
      </w:r>
      <w:r w:rsidR="00736045"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не поступало. Пробы горячей воды неудовлетворительного качества не зафиксированы.</w:t>
      </w:r>
    </w:p>
    <w:p w:rsidR="00D97FF7" w:rsidRPr="00FA1A10" w:rsidRDefault="00D97FF7" w:rsidP="00FA1A10">
      <w:pPr>
        <w:spacing w:after="0" w:line="276" w:lineRule="auto"/>
        <w:rPr>
          <w:rFonts w:cs="Times New Roman"/>
          <w:color w:val="222222"/>
          <w:szCs w:val="24"/>
          <w:shd w:val="clear" w:color="auto" w:fill="FFFFFF"/>
        </w:rPr>
      </w:pPr>
    </w:p>
    <w:p w:rsidR="00D97FF7" w:rsidRPr="00892D15" w:rsidRDefault="00892D15" w:rsidP="00892D15">
      <w:pPr>
        <w:pStyle w:val="1"/>
        <w:ind w:left="0"/>
        <w:jc w:val="both"/>
        <w:rPr>
          <w:rFonts w:cs="Times New Roman"/>
          <w:sz w:val="24"/>
          <w:lang w:val="ru-RU"/>
        </w:rPr>
      </w:pPr>
      <w:bookmarkStart w:id="20" w:name="_Toc532577408"/>
      <w:bookmarkStart w:id="21" w:name="_Toc72449113"/>
      <w:bookmarkStart w:id="22" w:name="_Toc116759463"/>
      <w:r>
        <w:rPr>
          <w:rFonts w:cs="Times New Roman"/>
          <w:sz w:val="24"/>
          <w:lang w:val="ru-RU"/>
        </w:rPr>
        <w:t>7</w:t>
      </w:r>
      <w:r w:rsidRPr="00FA1A10">
        <w:rPr>
          <w:rFonts w:cs="Times New Roman"/>
          <w:sz w:val="24"/>
          <w:lang w:val="ru-RU"/>
        </w:rPr>
        <w:t>. ПРЕДЛОЖЕНИЯ ПО ИСТОЧНИКАМ ИНВЕСТИЦИЙ</w:t>
      </w:r>
      <w:bookmarkEnd w:id="20"/>
      <w:bookmarkEnd w:id="21"/>
      <w:bookmarkEnd w:id="22"/>
    </w:p>
    <w:p w:rsidR="00D97FF7" w:rsidRPr="00FA1A10" w:rsidRDefault="00D97FF7" w:rsidP="00FA1A1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cs="Times New Roman"/>
          <w:szCs w:val="24"/>
        </w:rPr>
      </w:pPr>
    </w:p>
    <w:p w:rsidR="009C6632" w:rsidRPr="00FA1A10" w:rsidRDefault="00C83646" w:rsidP="009C6632">
      <w:pPr>
        <w:spacing w:after="0" w:line="360" w:lineRule="auto"/>
        <w:ind w:firstLine="708"/>
        <w:jc w:val="both"/>
        <w:rPr>
          <w:rFonts w:cs="Times New Roman"/>
          <w:szCs w:val="24"/>
        </w:rPr>
      </w:pPr>
      <w:bookmarkStart w:id="23" w:name="_Toc532577410"/>
      <w:r>
        <w:rPr>
          <w:rFonts w:cs="Times New Roman"/>
          <w:szCs w:val="24"/>
        </w:rPr>
        <w:t>Предложения по переводу абонентов на закрытую схему присоединения отсутствуют.</w:t>
      </w:r>
      <w:bookmarkEnd w:id="23"/>
    </w:p>
    <w:sectPr w:rsidR="009C6632" w:rsidRPr="00FA1A10" w:rsidSect="00C83646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2E7" w:rsidRDefault="00D902E7">
      <w:pPr>
        <w:spacing w:after="0" w:line="240" w:lineRule="auto"/>
      </w:pPr>
      <w:r>
        <w:separator/>
      </w:r>
    </w:p>
  </w:endnote>
  <w:endnote w:type="continuationSeparator" w:id="0">
    <w:p w:rsidR="00D902E7" w:rsidRDefault="00D90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4067114"/>
      <w:docPartObj>
        <w:docPartGallery w:val="Page Numbers (Bottom of Page)"/>
        <w:docPartUnique/>
      </w:docPartObj>
    </w:sdtPr>
    <w:sdtEndPr/>
    <w:sdtContent>
      <w:p w:rsidR="00C83646" w:rsidRDefault="00C83646">
        <w:pPr>
          <w:pStyle w:val="a7"/>
          <w:jc w:val="center"/>
        </w:pPr>
        <w:r>
          <w:rPr>
            <w:lang w:val="ru-RU"/>
          </w:rP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32440" w:rsidRPr="00C32440">
          <w:rPr>
            <w:noProof/>
            <w:lang w:val="ru-RU"/>
          </w:rPr>
          <w:t>8</w:t>
        </w:r>
        <w:r>
          <w:fldChar w:fldCharType="end"/>
        </w:r>
        <w:r>
          <w:rPr>
            <w:lang w:val="ru-RU"/>
          </w:rPr>
          <w:t xml:space="preserve"> -</w:t>
        </w:r>
      </w:p>
    </w:sdtContent>
  </w:sdt>
  <w:p w:rsidR="00C83646" w:rsidRDefault="00C836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2E7" w:rsidRDefault="00D902E7">
      <w:pPr>
        <w:spacing w:after="0" w:line="240" w:lineRule="auto"/>
      </w:pPr>
      <w:r>
        <w:separator/>
      </w:r>
    </w:p>
  </w:footnote>
  <w:footnote w:type="continuationSeparator" w:id="0">
    <w:p w:rsidR="00D902E7" w:rsidRDefault="00D90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646" w:rsidRPr="00C83646" w:rsidRDefault="00C83646" w:rsidP="00C83646">
    <w:pPr>
      <w:widowControl w:val="0"/>
      <w:tabs>
        <w:tab w:val="center" w:pos="4677"/>
        <w:tab w:val="right" w:pos="9355"/>
      </w:tabs>
      <w:spacing w:after="0" w:line="240" w:lineRule="auto"/>
      <w:jc w:val="center"/>
      <w:rPr>
        <w:rFonts w:cs="Times New Roman"/>
        <w:szCs w:val="24"/>
      </w:rPr>
    </w:pPr>
    <w:r w:rsidRPr="00C83646">
      <w:rPr>
        <w:rFonts w:cs="Times New Roman"/>
        <w:szCs w:val="24"/>
      </w:rPr>
      <w:t>Схема теплоснабжения муниципального образования «Город Свободный»</w:t>
    </w:r>
  </w:p>
  <w:p w:rsidR="00C83646" w:rsidRPr="00C83646" w:rsidRDefault="00C83646" w:rsidP="00C83646">
    <w:pPr>
      <w:widowControl w:val="0"/>
      <w:tabs>
        <w:tab w:val="center" w:pos="4677"/>
        <w:tab w:val="right" w:pos="9355"/>
      </w:tabs>
      <w:spacing w:after="0" w:line="240" w:lineRule="auto"/>
      <w:jc w:val="center"/>
      <w:rPr>
        <w:rFonts w:cs="Times New Roman"/>
        <w:szCs w:val="24"/>
      </w:rPr>
    </w:pPr>
    <w:r w:rsidRPr="00C83646">
      <w:rPr>
        <w:rFonts w:cs="Times New Roman"/>
        <w:szCs w:val="24"/>
      </w:rPr>
      <w:t>Амурской области до 2040 года</w:t>
    </w:r>
    <w:r w:rsidR="006F4FBA">
      <w:rPr>
        <w:rFonts w:cs="Times New Roman"/>
        <w:szCs w:val="24"/>
      </w:rPr>
      <w:t xml:space="preserve"> (Актуализация на 202</w:t>
    </w:r>
    <w:r w:rsidR="00C32440">
      <w:rPr>
        <w:rFonts w:cs="Times New Roman"/>
        <w:szCs w:val="24"/>
      </w:rPr>
      <w:t>5</w:t>
    </w:r>
    <w:r w:rsidR="006F4FBA">
      <w:rPr>
        <w:rFonts w:cs="Times New Roman"/>
        <w:szCs w:val="24"/>
      </w:rPr>
      <w:t xml:space="preserve"> год)</w:t>
    </w:r>
  </w:p>
  <w:p w:rsidR="00C83646" w:rsidRPr="006F4FBA" w:rsidRDefault="00C83646">
    <w:pPr>
      <w:pStyle w:val="a9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2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41"/>
  </w:num>
  <w:num w:numId="5">
    <w:abstractNumId w:val="35"/>
  </w:num>
  <w:num w:numId="6">
    <w:abstractNumId w:val="37"/>
  </w:num>
  <w:num w:numId="7">
    <w:abstractNumId w:val="39"/>
  </w:num>
  <w:num w:numId="8">
    <w:abstractNumId w:val="18"/>
  </w:num>
  <w:num w:numId="9">
    <w:abstractNumId w:val="40"/>
  </w:num>
  <w:num w:numId="10">
    <w:abstractNumId w:val="6"/>
  </w:num>
  <w:num w:numId="11">
    <w:abstractNumId w:val="8"/>
  </w:num>
  <w:num w:numId="12">
    <w:abstractNumId w:val="0"/>
  </w:num>
  <w:num w:numId="13">
    <w:abstractNumId w:val="42"/>
  </w:num>
  <w:num w:numId="14">
    <w:abstractNumId w:val="26"/>
  </w:num>
  <w:num w:numId="15">
    <w:abstractNumId w:val="4"/>
  </w:num>
  <w:num w:numId="16">
    <w:abstractNumId w:val="28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3"/>
  </w:num>
  <w:num w:numId="25">
    <w:abstractNumId w:val="16"/>
  </w:num>
  <w:num w:numId="26">
    <w:abstractNumId w:val="17"/>
  </w:num>
  <w:num w:numId="27">
    <w:abstractNumId w:val="38"/>
  </w:num>
  <w:num w:numId="28">
    <w:abstractNumId w:val="13"/>
  </w:num>
  <w:num w:numId="29">
    <w:abstractNumId w:val="24"/>
  </w:num>
  <w:num w:numId="30">
    <w:abstractNumId w:val="36"/>
  </w:num>
  <w:num w:numId="31">
    <w:abstractNumId w:val="10"/>
  </w:num>
  <w:num w:numId="32">
    <w:abstractNumId w:val="14"/>
  </w:num>
  <w:num w:numId="33">
    <w:abstractNumId w:val="29"/>
  </w:num>
  <w:num w:numId="34">
    <w:abstractNumId w:val="32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4"/>
  </w:num>
  <w:num w:numId="40">
    <w:abstractNumId w:val="9"/>
  </w:num>
  <w:num w:numId="41">
    <w:abstractNumId w:val="22"/>
  </w:num>
  <w:num w:numId="42">
    <w:abstractNumId w:val="19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E2"/>
    <w:rsid w:val="00005B2F"/>
    <w:rsid w:val="00031939"/>
    <w:rsid w:val="00063B13"/>
    <w:rsid w:val="000677BE"/>
    <w:rsid w:val="000729FD"/>
    <w:rsid w:val="0007686D"/>
    <w:rsid w:val="000810E0"/>
    <w:rsid w:val="000C1142"/>
    <w:rsid w:val="000D0394"/>
    <w:rsid w:val="000E1AFD"/>
    <w:rsid w:val="000F740F"/>
    <w:rsid w:val="001052C9"/>
    <w:rsid w:val="00145F5E"/>
    <w:rsid w:val="001462F5"/>
    <w:rsid w:val="001551B5"/>
    <w:rsid w:val="001642E6"/>
    <w:rsid w:val="0017432F"/>
    <w:rsid w:val="001831E2"/>
    <w:rsid w:val="00195D83"/>
    <w:rsid w:val="001A0391"/>
    <w:rsid w:val="001A43D7"/>
    <w:rsid w:val="001A68DE"/>
    <w:rsid w:val="001B3EFC"/>
    <w:rsid w:val="001D4C59"/>
    <w:rsid w:val="001D6231"/>
    <w:rsid w:val="001F2B66"/>
    <w:rsid w:val="00210DB7"/>
    <w:rsid w:val="00227B42"/>
    <w:rsid w:val="00261A76"/>
    <w:rsid w:val="002630A2"/>
    <w:rsid w:val="00270647"/>
    <w:rsid w:val="002725FC"/>
    <w:rsid w:val="002D60CA"/>
    <w:rsid w:val="002E5144"/>
    <w:rsid w:val="002F5089"/>
    <w:rsid w:val="0030521C"/>
    <w:rsid w:val="003119FB"/>
    <w:rsid w:val="00313B21"/>
    <w:rsid w:val="00333876"/>
    <w:rsid w:val="0034227C"/>
    <w:rsid w:val="00352E50"/>
    <w:rsid w:val="00361860"/>
    <w:rsid w:val="0036332A"/>
    <w:rsid w:val="00370AF0"/>
    <w:rsid w:val="00390EA4"/>
    <w:rsid w:val="003C1DA1"/>
    <w:rsid w:val="003D369A"/>
    <w:rsid w:val="003F7547"/>
    <w:rsid w:val="00411C9D"/>
    <w:rsid w:val="00421295"/>
    <w:rsid w:val="00437C19"/>
    <w:rsid w:val="004417C8"/>
    <w:rsid w:val="00456639"/>
    <w:rsid w:val="00477C03"/>
    <w:rsid w:val="004A12F6"/>
    <w:rsid w:val="004B69C4"/>
    <w:rsid w:val="004C3B92"/>
    <w:rsid w:val="004E0401"/>
    <w:rsid w:val="00513B05"/>
    <w:rsid w:val="00517C1C"/>
    <w:rsid w:val="00525F8F"/>
    <w:rsid w:val="0057438A"/>
    <w:rsid w:val="0058714B"/>
    <w:rsid w:val="005A5F23"/>
    <w:rsid w:val="005D19B5"/>
    <w:rsid w:val="005F0C82"/>
    <w:rsid w:val="005F4618"/>
    <w:rsid w:val="0060050F"/>
    <w:rsid w:val="00603FA8"/>
    <w:rsid w:val="0061446E"/>
    <w:rsid w:val="00624C1D"/>
    <w:rsid w:val="00637AFE"/>
    <w:rsid w:val="00655F08"/>
    <w:rsid w:val="00671795"/>
    <w:rsid w:val="006916FE"/>
    <w:rsid w:val="006920D9"/>
    <w:rsid w:val="00694133"/>
    <w:rsid w:val="00694770"/>
    <w:rsid w:val="006950CF"/>
    <w:rsid w:val="006B056D"/>
    <w:rsid w:val="006B5833"/>
    <w:rsid w:val="006C4E32"/>
    <w:rsid w:val="006E7352"/>
    <w:rsid w:val="006F4FBA"/>
    <w:rsid w:val="00706974"/>
    <w:rsid w:val="0072558C"/>
    <w:rsid w:val="00736045"/>
    <w:rsid w:val="00740D6E"/>
    <w:rsid w:val="0075544D"/>
    <w:rsid w:val="00760E49"/>
    <w:rsid w:val="0077010A"/>
    <w:rsid w:val="007A00F5"/>
    <w:rsid w:val="007A35BD"/>
    <w:rsid w:val="007B404A"/>
    <w:rsid w:val="007D6061"/>
    <w:rsid w:val="007E43BB"/>
    <w:rsid w:val="007F103D"/>
    <w:rsid w:val="0080485F"/>
    <w:rsid w:val="00810585"/>
    <w:rsid w:val="00812AA9"/>
    <w:rsid w:val="00816FD8"/>
    <w:rsid w:val="008327C9"/>
    <w:rsid w:val="0083641D"/>
    <w:rsid w:val="00837881"/>
    <w:rsid w:val="00846EC6"/>
    <w:rsid w:val="0085426D"/>
    <w:rsid w:val="00860774"/>
    <w:rsid w:val="00865C3C"/>
    <w:rsid w:val="00880AB9"/>
    <w:rsid w:val="00885F78"/>
    <w:rsid w:val="00890B9A"/>
    <w:rsid w:val="00892D15"/>
    <w:rsid w:val="0089416B"/>
    <w:rsid w:val="008D65D5"/>
    <w:rsid w:val="008F7E58"/>
    <w:rsid w:val="00906AA8"/>
    <w:rsid w:val="0092437B"/>
    <w:rsid w:val="00963B7B"/>
    <w:rsid w:val="00994F8D"/>
    <w:rsid w:val="009C6632"/>
    <w:rsid w:val="009D1F29"/>
    <w:rsid w:val="009D7702"/>
    <w:rsid w:val="009F1151"/>
    <w:rsid w:val="00A073BF"/>
    <w:rsid w:val="00A07D56"/>
    <w:rsid w:val="00A14DC0"/>
    <w:rsid w:val="00A15F59"/>
    <w:rsid w:val="00A2296D"/>
    <w:rsid w:val="00A25886"/>
    <w:rsid w:val="00A30163"/>
    <w:rsid w:val="00A44FF5"/>
    <w:rsid w:val="00A47114"/>
    <w:rsid w:val="00A52DEF"/>
    <w:rsid w:val="00A56DFC"/>
    <w:rsid w:val="00A723F3"/>
    <w:rsid w:val="00A745CD"/>
    <w:rsid w:val="00A859D6"/>
    <w:rsid w:val="00AA21F4"/>
    <w:rsid w:val="00AD3830"/>
    <w:rsid w:val="00AE4023"/>
    <w:rsid w:val="00AE5F77"/>
    <w:rsid w:val="00AE68F7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944CB"/>
    <w:rsid w:val="00BA0E45"/>
    <w:rsid w:val="00BB301D"/>
    <w:rsid w:val="00BB499F"/>
    <w:rsid w:val="00BD0E23"/>
    <w:rsid w:val="00BD4D6D"/>
    <w:rsid w:val="00BF2778"/>
    <w:rsid w:val="00C010ED"/>
    <w:rsid w:val="00C278CF"/>
    <w:rsid w:val="00C32440"/>
    <w:rsid w:val="00C40027"/>
    <w:rsid w:val="00C436C3"/>
    <w:rsid w:val="00C45723"/>
    <w:rsid w:val="00C54A61"/>
    <w:rsid w:val="00C73B96"/>
    <w:rsid w:val="00C808D4"/>
    <w:rsid w:val="00C83646"/>
    <w:rsid w:val="00C84E9A"/>
    <w:rsid w:val="00C905BF"/>
    <w:rsid w:val="00C97810"/>
    <w:rsid w:val="00CB796F"/>
    <w:rsid w:val="00CC0E35"/>
    <w:rsid w:val="00CE6F9A"/>
    <w:rsid w:val="00CF466F"/>
    <w:rsid w:val="00D225ED"/>
    <w:rsid w:val="00D267FE"/>
    <w:rsid w:val="00D30D33"/>
    <w:rsid w:val="00D30DE5"/>
    <w:rsid w:val="00D41769"/>
    <w:rsid w:val="00D66B81"/>
    <w:rsid w:val="00D80069"/>
    <w:rsid w:val="00D902E7"/>
    <w:rsid w:val="00D97FF7"/>
    <w:rsid w:val="00DA4B2B"/>
    <w:rsid w:val="00DA5D11"/>
    <w:rsid w:val="00DB130B"/>
    <w:rsid w:val="00DD002F"/>
    <w:rsid w:val="00E0280C"/>
    <w:rsid w:val="00E05864"/>
    <w:rsid w:val="00E112F4"/>
    <w:rsid w:val="00E13D23"/>
    <w:rsid w:val="00E17663"/>
    <w:rsid w:val="00E20400"/>
    <w:rsid w:val="00E21665"/>
    <w:rsid w:val="00E234C0"/>
    <w:rsid w:val="00E4797F"/>
    <w:rsid w:val="00E50828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F052B6"/>
    <w:rsid w:val="00F202F3"/>
    <w:rsid w:val="00F263D6"/>
    <w:rsid w:val="00F42A19"/>
    <w:rsid w:val="00F45482"/>
    <w:rsid w:val="00F47EA0"/>
    <w:rsid w:val="00F534F9"/>
    <w:rsid w:val="00F73833"/>
    <w:rsid w:val="00F8764D"/>
    <w:rsid w:val="00FA0810"/>
    <w:rsid w:val="00FA1A10"/>
    <w:rsid w:val="00FB2BE5"/>
    <w:rsid w:val="00FB5D5A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DF1A1E"/>
  <w15:chartTrackingRefBased/>
  <w15:docId w15:val="{44C001D1-61B5-419F-B248-16DA9FDA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A72DE-CA9C-4CFD-B83E-44971E6B6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3374</TotalTime>
  <Pages>8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18</cp:revision>
  <cp:lastPrinted>2021-12-06T03:11:00Z</cp:lastPrinted>
  <dcterms:created xsi:type="dcterms:W3CDTF">2021-12-04T15:15:00Z</dcterms:created>
  <dcterms:modified xsi:type="dcterms:W3CDTF">2024-07-18T14:52:00Z</dcterms:modified>
</cp:coreProperties>
</file>